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E6674">
      <w:pPr>
        <w:ind w:firstLine="723" w:firstLineChars="200"/>
        <w:rPr>
          <w:rFonts w:ascii="Times New Roman" w:hAnsi="Times New Roman" w:eastAsiaTheme="majorEastAsia"/>
          <w:b/>
          <w:bCs/>
          <w:sz w:val="36"/>
          <w:szCs w:val="36"/>
          <w:highlight w:val="none"/>
        </w:rPr>
      </w:pPr>
      <w:r>
        <w:rPr>
          <w:rFonts w:ascii="Times New Roman" w:hAnsi="Times New Roman" w:eastAsiaTheme="majorEastAsia"/>
          <w:b/>
          <w:bCs/>
          <w:sz w:val="36"/>
          <w:szCs w:val="36"/>
          <w:highlight w:val="none"/>
        </w:rPr>
        <w:t>附件1</w:t>
      </w:r>
    </w:p>
    <w:p w14:paraId="5D12932F">
      <w:pPr>
        <w:pStyle w:val="4"/>
        <w:jc w:val="center"/>
        <w:rPr>
          <w:rFonts w:hint="eastAsia" w:ascii="Times New Roman" w:hAnsi="Times New Roman" w:eastAsiaTheme="majorEastAsia"/>
          <w:b/>
          <w:bCs/>
          <w:sz w:val="36"/>
          <w:szCs w:val="36"/>
          <w:highlight w:val="none"/>
          <w:lang w:val="en-US" w:eastAsia="zh-CN"/>
        </w:rPr>
      </w:pPr>
      <w:bookmarkStart w:id="0" w:name="_GoBack"/>
      <w:r>
        <w:rPr>
          <w:rFonts w:hint="eastAsia" w:ascii="Times New Roman" w:hAnsi="Times New Roman" w:eastAsiaTheme="majorEastAsia"/>
          <w:b/>
          <w:bCs/>
          <w:sz w:val="36"/>
          <w:szCs w:val="36"/>
          <w:highlight w:val="none"/>
          <w:lang w:val="en-US" w:eastAsia="zh-CN"/>
        </w:rPr>
        <w:t>部分不合格检验项目小知识</w:t>
      </w:r>
      <w:bookmarkEnd w:id="0"/>
    </w:p>
    <w:p w14:paraId="7B5B3382">
      <w:pPr>
        <w:pStyle w:val="4"/>
        <w:numPr>
          <w:ilvl w:val="0"/>
          <w:numId w:val="0"/>
        </w:numPr>
        <w:rPr>
          <w:rFonts w:hint="eastAsia"/>
          <w:highlight w:val="none"/>
          <w:lang w:val="en-US" w:eastAsia="zh-CN"/>
        </w:rPr>
      </w:pPr>
    </w:p>
    <w:p w14:paraId="57E93692">
      <w:pPr>
        <w:pStyle w:val="2"/>
        <w:ind w:firstLine="934" w:firstLineChars="300"/>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b/>
          <w:bCs/>
          <w:color w:val="000000"/>
          <w:sz w:val="31"/>
          <w:szCs w:val="31"/>
        </w:rPr>
        <w:t>噻虫嗪</w:t>
      </w:r>
      <w:r>
        <w:rPr>
          <w:rFonts w:hint="eastAsia" w:ascii="仿宋" w:hAnsi="仿宋" w:eastAsia="仿宋" w:cs="仿宋"/>
          <w:b/>
          <w:bCs/>
          <w:sz w:val="32"/>
          <w:szCs w:val="32"/>
          <w:highlight w:val="none"/>
          <w:lang w:val="en-US" w:eastAsia="zh-CN"/>
        </w:rPr>
        <w:t>：</w:t>
      </w:r>
      <w:r>
        <w:rPr>
          <w:rFonts w:hint="eastAsia" w:ascii="仿宋" w:hAnsi="仿宋" w:eastAsia="仿宋" w:cs="仿宋"/>
          <w:b w:val="0"/>
          <w:bCs w:val="0"/>
          <w:sz w:val="32"/>
          <w:szCs w:val="32"/>
          <w:highlight w:val="none"/>
          <w:lang w:val="en-US" w:eastAsia="zh-CN"/>
        </w:rPr>
        <w:t>新烟碱类杀虫剂，具有杀虫谱广，活性高，传导性强，毒性低等特点，既可以叶面喷雾，也可以进行种子处理、灌根和土壤处理，施药后能迅速被植株的根、茎、叶吸收，并传导到植株的各部位，达到快速杀虫的目的。噻虫嗪不合格可能是部分生产者不缺少对农药安全使用标准和农药合理使用准则的了解，在生产过程中为了减少损失，超范围、超量使用农药所致；可能是土壤中农药残留过高导致；也可能是使用被农药污染的水源灌溉，水中的农药会随着用水转移至植株体内，导致噻虫嗪检出超标。</w:t>
      </w:r>
    </w:p>
    <w:p w14:paraId="52772538">
      <w:pPr>
        <w:pStyle w:val="2"/>
        <w:ind w:firstLine="934" w:firstLineChars="300"/>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b/>
          <w:bCs/>
          <w:color w:val="000000"/>
          <w:sz w:val="31"/>
          <w:szCs w:val="31"/>
        </w:rPr>
        <w:t>噻虫胺</w:t>
      </w:r>
      <w:r>
        <w:rPr>
          <w:rFonts w:hint="eastAsia" w:ascii="仿宋_GB2312" w:hAnsi="仿宋_GB2312" w:eastAsia="仿宋_GB2312" w:cs="仿宋_GB2312"/>
          <w:b/>
          <w:bCs/>
          <w:color w:val="000000"/>
          <w:sz w:val="31"/>
          <w:szCs w:val="31"/>
          <w:lang w:val="en-US" w:eastAsia="zh-CN"/>
        </w:rPr>
        <w:t>：</w:t>
      </w:r>
      <w:r>
        <w:rPr>
          <w:rFonts w:hint="eastAsia" w:ascii="仿宋" w:hAnsi="仿宋" w:eastAsia="仿宋" w:cs="仿宋"/>
          <w:b w:val="0"/>
          <w:bCs w:val="0"/>
          <w:sz w:val="32"/>
          <w:szCs w:val="32"/>
          <w:highlight w:val="none"/>
          <w:lang w:val="en-US" w:eastAsia="zh-CN"/>
        </w:rPr>
        <w:t>新烟碱类杀虫剂，具有内吸性、触杀和胃毒作用，对姜蛆等有较好防效。《食品安全国家标准 食品中农药最大残留限量》GB 2763-2021中规定，噻虫胺在根茎类蔬菜中的最大残留限量值为0.2mg/kg。噻虫胺残留量超标的原因，可能是为快速控制虫害，加大用药量或未遵守采摘间隔期规定，致使上市销售的产品中残留量超标。</w:t>
      </w:r>
    </w:p>
    <w:p w14:paraId="12A778FF">
      <w:pPr>
        <w:pStyle w:val="2"/>
        <w:ind w:firstLine="934" w:firstLineChars="300"/>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b/>
          <w:bCs/>
          <w:color w:val="000000"/>
          <w:sz w:val="31"/>
          <w:szCs w:val="31"/>
        </w:rPr>
        <w:t>甲拌磷</w:t>
      </w:r>
      <w:r>
        <w:rPr>
          <w:rFonts w:hint="eastAsia" w:ascii="仿宋_GB2312" w:hAnsi="仿宋_GB2312" w:eastAsia="仿宋_GB2312" w:cs="仿宋_GB2312"/>
          <w:b/>
          <w:bCs/>
          <w:color w:val="000000"/>
          <w:sz w:val="31"/>
          <w:szCs w:val="31"/>
          <w:lang w:eastAsia="zh-CN"/>
        </w:rPr>
        <w:t>：</w:t>
      </w:r>
      <w:r>
        <w:rPr>
          <w:rFonts w:hint="eastAsia" w:ascii="仿宋" w:hAnsi="仿宋" w:eastAsia="仿宋" w:cs="仿宋"/>
          <w:b w:val="0"/>
          <w:bCs w:val="0"/>
          <w:sz w:val="32"/>
          <w:szCs w:val="32"/>
          <w:highlight w:val="none"/>
          <w:lang w:val="en-US" w:eastAsia="zh-CN"/>
        </w:rPr>
        <w:t>是一种具有触杀、胃毒、熏蒸作用的有机磷类杀虫、杀螨剂。《食品安全国家标准 食品中农药最大残留限量》（GB 2763—2021）中规定，豆类蔬菜（如豇豆等）中甲拌磷残留限量值均不得超过0.01 mg/kg。甲拌磷土壤残留期较长，短期内大量接触可引起急性中毒，产生头痛、头昏、食欲减退、恶心、呕吐、多汗、呼吸困难等症状。</w:t>
      </w:r>
    </w:p>
    <w:p w14:paraId="7118E475">
      <w:pPr>
        <w:spacing w:line="360" w:lineRule="auto"/>
        <w:rPr>
          <w:rFonts w:hint="eastAsia" w:asciiTheme="majorEastAsia" w:hAnsiTheme="majorEastAsia" w:eastAsiaTheme="majorEastAsia" w:cstheme="majorEastAsia"/>
          <w:b/>
          <w:bCs/>
          <w:sz w:val="36"/>
          <w:szCs w:val="36"/>
          <w:highlight w:val="none"/>
        </w:rPr>
      </w:pPr>
    </w:p>
    <w:p w14:paraId="7ED44E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Dk4MWZmNGE0NzU5MGFkZDc3NWRlM2E1MmYzNzgifQ=="/>
  </w:docVars>
  <w:rsids>
    <w:rsidRoot w:val="00000000"/>
    <w:rsid w:val="62A0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600" w:lineRule="exact"/>
      <w:ind w:firstLine="560" w:firstLineChars="200"/>
    </w:pPr>
    <w:rPr>
      <w:rFonts w:ascii="宋体" w:hAnsi="宋体" w:eastAsia="宋体" w:cs="宋体"/>
      <w:color w:val="000000" w:themeColor="text1"/>
      <w:sz w:val="28"/>
      <w14:textFill>
        <w14:solidFill>
          <w14:schemeClr w14:val="tx1"/>
        </w14:solidFill>
      </w14:textFill>
    </w:rPr>
  </w:style>
  <w:style w:type="paragraph" w:styleId="3">
    <w:name w:val="Body Text Indent"/>
    <w:basedOn w:val="1"/>
    <w:semiHidden/>
    <w:unhideWhenUsed/>
    <w:qFormat/>
    <w:uiPriority w:val="99"/>
    <w:pPr>
      <w:spacing w:after="120"/>
      <w:ind w:left="420" w:leftChars="200"/>
    </w:pPr>
  </w:style>
  <w:style w:type="paragraph" w:styleId="4">
    <w:name w:val="Body Text First Indent 2"/>
    <w:basedOn w:val="3"/>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2024-09-18T09:21:09Z</dcterms:created>
  <dc:creator>Administrator</dc:creator>
  <cp:lastModifiedBy>晚点相遇</cp:lastModifiedBy>
  <dcterms:modified xsi:type="dcterms:W3CDTF">2024-09-18T09:21:18Z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9CAE5D7B48A549A890C71070548E31F3_12</vt:lpwstr>
  </property>
</Properties>
</file>