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1"/>
        <w:rPr>
          <w:rFonts w:ascii="黑体" w:eastAsia="黑体" w:cs="Times New Roman" w:hint="eastAsia"/>
          <w:kern w:val="0"/>
          <w:sz w:val="32"/>
          <w:szCs w:val="32"/>
          <w:lang w:val="zh-CN"/>
        </w:rPr>
      </w:pPr>
      <w:bookmarkStart w:id="0" w:name="_Toc170684262"/>
      <w:bookmarkStart w:id="1" w:name="_Toc170683643"/>
      <w:bookmarkStart w:id="2" w:name="_Toc170683717"/>
      <w:bookmarkStart w:id="3" w:name="_Toc170684433"/>
    </w:p>
    <w:p>
      <w:pPr>
        <w:autoSpaceDE w:val="0"/>
        <w:autoSpaceDN w:val="0"/>
        <w:spacing w:line="360" w:lineRule="auto"/>
        <w:outlineLvl w:val="1"/>
        <w:rPr>
          <w:rFonts w:ascii="黑体" w:eastAsia="黑体" w:cs="Times New Roman" w:hint="eastAsia"/>
          <w:kern w:val="0"/>
          <w:sz w:val="32"/>
          <w:szCs w:val="32"/>
          <w:lang w:val="zh-CN"/>
        </w:rPr>
      </w:pPr>
      <w:bookmarkStart w:id="4" w:name="_Toc170683721"/>
      <w:bookmarkStart w:id="5" w:name="_Toc170684437"/>
      <w:bookmarkStart w:id="6" w:name="_Toc170684266"/>
      <w:bookmarkStart w:id="7" w:name="_Toc170683647"/>
      <w:bookmarkEnd w:id="0"/>
      <w:bookmarkEnd w:id="1"/>
      <w:bookmarkEnd w:id="2"/>
      <w:bookmarkEnd w:id="3"/>
      <w:r>
        <w:rPr>
          <w:rFonts w:ascii="黑体" w:eastAsia="黑体" w:cs="Times New Roman" w:hint="eastAsia"/>
          <w:kern w:val="0"/>
          <w:sz w:val="32"/>
          <w:szCs w:val="32"/>
          <w:lang w:val="zh-CN"/>
        </w:rPr>
        <w:t>附件5</w:t>
      </w:r>
      <w:bookmarkStart w:id="8" w:name="_Toc167718901"/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方正小标宋简体" w:eastAsia="方正小标宋简体" w:cs="Times New Roman" w:hint="eastAsia"/>
          <w:kern w:val="0"/>
          <w:sz w:val="44"/>
          <w:szCs w:val="44"/>
          <w:lang w:val="zh-CN"/>
        </w:rPr>
      </w:pPr>
      <w:bookmarkStart w:id="9" w:name="_Toc170684267"/>
      <w:bookmarkStart w:id="10" w:name="_Toc170684438"/>
      <w:bookmarkStart w:id="11" w:name="_Toc170683722"/>
      <w:bookmarkStart w:id="12" w:name="_Toc170683648"/>
      <w:r>
        <w:rPr>
          <w:rFonts w:ascii="方正小标宋简体" w:eastAsia="方正小标宋简体" w:cs="Times New Roman" w:hint="eastAsia"/>
          <w:kern w:val="0"/>
          <w:sz w:val="44"/>
          <w:szCs w:val="44"/>
          <w:lang w:val="zh-CN"/>
        </w:rPr>
        <w:t>吕梁市城市供水突发事件信息报送单</w:t>
      </w:r>
      <w:bookmarkEnd w:id="8"/>
      <w:bookmarkEnd w:id="9"/>
      <w:bookmarkEnd w:id="10"/>
      <w:bookmarkEnd w:id="11"/>
      <w:bookmarkEnd w:id="12"/>
    </w:p>
    <w:p>
      <w:pPr>
        <w:pStyle w:val="45"/>
        <w:rPr>
          <w:rFonts w:hint="eastAsia"/>
          <w:lang w:val="zh-CN"/>
        </w:rPr>
      </w:pPr>
    </w:p>
    <w:tbl>
      <w:tblPr>
        <w:jc w:val="left"/>
        <w:tblInd w:w="-309" w:type="dxa"/>
        <w:tblW w:w="53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735"/>
        <w:gridCol w:w="1769"/>
        <w:gridCol w:w="1706"/>
        <w:gridCol w:w="2704"/>
      </w:tblGrid>
      <w:tr>
        <w:trPr>
          <w:trHeight w:hRule="exact" w:val="615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报送单位（盖章）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报送时间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>
        <w:trPr>
          <w:trHeight w:hRule="exact" w:val="610"/>
        </w:trPr>
        <w:tc>
          <w:tcPr>
            <w:tcW w:w="2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填报人员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>
        <w:trPr>
          <w:trHeight w:hRule="exact" w:val="540"/>
        </w:trPr>
        <w:tc>
          <w:tcPr>
            <w:tcW w:w="2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事件发生时间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>
        <w:trPr>
          <w:trHeight w:hRule="exact" w:val="555"/>
        </w:trPr>
        <w:tc>
          <w:tcPr>
            <w:tcW w:w="2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事件发生地点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>
        <w:trPr>
          <w:trHeight w:hRule="exact" w:val="586"/>
        </w:trPr>
        <w:tc>
          <w:tcPr>
            <w:tcW w:w="2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报送类别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□首报     □续报（第</w:t>
            </w:r>
            <w:r>
              <w:rPr>
                <w:rFonts w:ascii="仿宋_GB2312" w:eastAsia="仿宋_GB2312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次）     □终报</w:t>
            </w:r>
          </w:p>
        </w:tc>
      </w:tr>
      <w:tr>
        <w:trPr>
          <w:trHeight w:hRule="exact" w:val="580"/>
        </w:trPr>
        <w:tc>
          <w:tcPr>
            <w:tcW w:w="2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估计伤亡和影响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>
        <w:trPr>
          <w:trHeight w:hRule="exact" w:val="540"/>
        </w:trPr>
        <w:tc>
          <w:tcPr>
            <w:tcW w:w="2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现场概况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>
        <w:trPr>
          <w:trHeight w:hRule="exact" w:val="555"/>
        </w:trPr>
        <w:tc>
          <w:tcPr>
            <w:tcW w:w="2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风险监测情况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>
        <w:trPr>
          <w:trHeight w:hRule="exact" w:val="3303"/>
        </w:trPr>
        <w:tc>
          <w:tcPr>
            <w:tcW w:w="2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33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312" w:lineRule="exact"/>
              <w:ind w:left="0" w:right="2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已经采取的措施及实施情况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>
        <w:trPr>
          <w:trHeight w:hRule="exact" w:val="3228"/>
        </w:trPr>
        <w:tc>
          <w:tcPr>
            <w:tcW w:w="2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33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计划采取的措施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</w:tbl>
    <w:p>
      <w:bookmarkStart w:id="13" w:name="_GoBack"/>
      <w:bookmarkEnd w:id="13"/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Wingding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DC5A60DF"/>
    <w:multiLevelType w:val="singleLevel"/>
    <w:tmpl w:val="00000000"/>
    <w:lvl w:ilvl="0">
      <w:start w:val="1"/>
      <w:numFmt w:val="bullet"/>
      <w:lvlRestart w:val="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45">
    <w:name w:val="table of authorities"/>
    <w:basedOn w:val="0"/>
    <w:next w:val="0"/>
    <w:pPr>
      <w:widowControl w:val="0"/>
      <w:ind w:leftChars="200" w:left="200"/>
      <w:jc w:val="both"/>
    </w:pPr>
    <w:rPr>
      <w:rFonts w:ascii="Calibri" w:eastAsia="宋体" w:cs="Times New Roman" w:hAnsi="Calibri"/>
      <w:kern w:val="2"/>
      <w:sz w:val="21"/>
      <w:szCs w:val="21"/>
      <w:lang w:val="en-US" w:eastAsia="zh-CN" w:bidi="ar-SA"/>
    </w:rPr>
  </w:style>
  <w:style w:type="paragraph" w:styleId="49">
    <w:name w:val="List Bullet"/>
    <w:basedOn w:val="0"/>
    <w:pPr>
      <w:numPr>
        <w:ilvl w:val="0"/>
        <w:numId w:val="1"/>
      </w:numPr>
    </w:pPr>
  </w:style>
  <w:style w:type="paragraph" w:customStyle="1" w:styleId="133">
    <w:name w:val="Table Paragraph"/>
    <w:basedOn w:val="0"/>
    <w:pPr>
      <w:widowControl w:val="0"/>
      <w:autoSpaceDE w:val="0"/>
      <w:autoSpaceDN w:val="0"/>
      <w:adjustRightInd w:val="0"/>
      <w:jc w:val="left"/>
    </w:pPr>
    <w:rPr>
      <w:rFonts w:ascii="Times New Roman" w:eastAsia="等线" w:cs="Times New Roman" w:hAnsi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104</Words>
  <Characters>104</Characters>
  <Lines>29</Lines>
  <Paragraphs>15</Paragraphs>
  <CharactersWithSpaces>119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2024-11-27T01:38:33Z</dcterms:created>
  <dcterms:modified xsi:type="dcterms:W3CDTF">2024-11-27T01:38:43Z</dcterms:modified>
</cp:coreProperties>
</file>