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textAlignment w:val="auto"/>
        <w:outlineLvl w:val="1"/>
        <w:rPr>
          <w:rFonts w:ascii="黑体" w:eastAsia="黑体" w:cs="Times New Roman" w:hint="eastAsia"/>
          <w:kern w:val="0"/>
          <w:sz w:val="32"/>
          <w:szCs w:val="32"/>
          <w:lang w:val="zh-CN"/>
        </w:rPr>
      </w:pPr>
      <w:bookmarkStart w:id="0" w:name="_Toc170683649"/>
      <w:bookmarkStart w:id="1" w:name="_Toc170684268"/>
      <w:bookmarkStart w:id="2" w:name="_Toc170684439"/>
      <w:bookmarkStart w:id="3" w:name="_Toc170683723"/>
      <w:r>
        <w:rPr>
          <w:rFonts w:ascii="黑体" w:eastAsia="黑体" w:cs="Times New Roman" w:hint="eastAsia"/>
          <w:kern w:val="0"/>
          <w:sz w:val="32"/>
          <w:szCs w:val="32"/>
          <w:lang w:val="zh-CN"/>
        </w:rPr>
        <w:t>附件6</w:t>
      </w:r>
      <w:bookmarkStart w:id="4" w:name="_Toc167718902"/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outlineLvl w:val="1"/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</w:pPr>
      <w:bookmarkStart w:id="5" w:name="_Toc170684440"/>
      <w:bookmarkStart w:id="6" w:name="_Toc170683650"/>
      <w:bookmarkStart w:id="7" w:name="_Toc170683724"/>
      <w:bookmarkStart w:id="8" w:name="_Toc1706842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/>
        <w:jc w:val="center"/>
        <w:textAlignment w:val="auto"/>
        <w:outlineLvl w:val="1"/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  <w:t>水中常见污染物处置技术</w:t>
      </w:r>
      <w:bookmarkEnd w:id="4"/>
      <w:bookmarkEnd w:id="5"/>
      <w:bookmarkEnd w:id="6"/>
      <w:bookmarkEnd w:id="7"/>
      <w:bookmarkEnd w:id="8"/>
    </w:p>
    <w:p>
      <w:pPr>
        <w:pStyle w:val="4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left="0"/>
        <w:textAlignment w:val="auto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根据突发水污染事件中水污染物的特征和应急技术要求，本预案梳理了应急过程中有机物类、重金属类、还原性物质和微生物等典型水污染物常用应急去除技术供参考。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一、应对有机污染物的粉末活性炭应急吸附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苯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 w:eastAsia="zh-CN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苯浓度超过饮用水标准限值4倍即0.05mg/L，投加粉末活性炭30mg/L，可使水中的苯浓度符合国标要求的0.01mg/L以下。投加80mg/L(水厂最大可能投炭量)粉末活性炭，能使苯浓度超过国标16倍的水源水达到国标要求的0.Olmg/L以下。应保持粉末活性炭与水接触时间在30分钟以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甲苯</w:t>
      </w:r>
      <w:r>
        <w:rPr>
          <w:rFonts w:ascii="仿宋_GB2312" w:eastAsia="仿宋_GB2312" w:cs="宋体"/>
          <w:spacing w:val="-23"/>
          <w:kern w:val="0"/>
          <w:sz w:val="32"/>
          <w:szCs w:val="32"/>
          <w:lang w:val="en-US" w:eastAsia="zh-CN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甲苯浓度超过饮用水标准限值4倍即3.5mg/L,投加粉末活性炭34mg/L，可使水中的甲苯浓度符合国标要求的0.7mg/L以下。投加80mg/L(水厂最大可能投炭量)粉末活性炭，能使甲苯浓度超过国标17倍的水源水达到国标要求的0.7mg/L以下。应保持粉末活性炭与水接触时间在30分钟以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间二甲苯</w:t>
      </w:r>
      <w:r>
        <w:rPr>
          <w:rFonts w:ascii="仿宋_GB2312" w:eastAsia="仿宋_GB2312" w:cs="宋体"/>
          <w:spacing w:val="130"/>
          <w:kern w:val="0"/>
          <w:sz w:val="32"/>
          <w:szCs w:val="32"/>
          <w:lang w:val="en-US"/>
        </w:rPr>
        <w:t>: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间二甲苯浓度超过饮用水标准限值4倍即2.5mg/L，投加粉末活性炭30mg/L，可使水中的间二甲苯浓度符合国标要求的0.5mg/L以下。投加80mg/L（水厂最大可能投炭量）粉末活性炭，能使间二甲苯浓度超过国标20倍的水源水达到国标要求的0.5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乙苯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乙苯浓度超过饮用水标准限值4倍即1.5mg/L，投加粉末活性炭28mg/L，可使水中的乙苯浓度符合国标要求0.3mg/L以下。投加80mg/L（水厂最大可能投炭量）粉末活性炭，能使乙苯浓度超过国标18倍的水源水达到国标要求的0.3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苯乙烯</w:t>
      </w:r>
      <w:r>
        <w:rPr>
          <w:rFonts w:ascii="仿宋_GB2312" w:eastAsia="仿宋_GB2312" w:cs="宋体"/>
          <w:spacing w:val="6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苯乙烯浓度超过饮用水标准限值4倍即1.Omg/L，投加粉末活性炭10mg/L，可使水中的苯乙烯浓度符合国标要求的0.02mg/L以下。投加80mg/L（水厂最大可能投炭量）粉末活性炭，能使苯乙烯浓度超过国标56倍的水源水达到国标要求的1.O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氯苯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氯苯浓度超过饮用水标准限值4倍即1.5mg/L，投加粉末活性炭30mg/L,可使水中的氯苯浓度符合国标要求的0.3mg/L以下。投加80mg/L（水厂最大可能投炭量）粉末活性炭，能使氯苯浓度超过国标16倍的水源水达到国标要求的0.3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7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1,2-二氯苯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1，2-二氯苯浓度超过饮用水标准限值4倍即5mg/L,投加粉末活性炭33mg/L,可使水中的1，2-二氯苯浓度符合国标要求的lmg/L以下。投加80mg/L（水厂最大可能投炭量）粉末活性炭，能使1，2-二氯苯浓度超过国标15倍的水源水达到国标要求的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8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1，4-二氯苯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1，4-二氯苯浓度超过饮用水标准限值4倍即1.5mg/L,投加粉末活性炭16mg/L，可使水中的1，4-二氯苯浓度符合国标要求的0.3mg/L以下。投加80mg/L(水厂最大可能投炭量)粉末活性炭，能使1，4-二氯苯浓度超过国标26倍的水源水达到国标要求的0.3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9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1，2，4-三氯苯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1，2，4-三氯苯浓度超过饮用水标准限值4倍即0.lmg/L,投加粉末活性炭5mg/L，.可使水中的1，2,4-三氯苯浓度符合国标要求的0.02mg/L以下。投加80mg/L(水厂最大可能投炭量)粉末活性炭，能使1，2，4—三氯苯浓度超过国标116倍的水源水达到国标要求的0.02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10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苯酚</w:t>
      </w:r>
      <w:r>
        <w:rPr>
          <w:rFonts w:ascii="仿宋_GB2312" w:eastAsia="仿宋_GB2312" w:cs="宋体"/>
          <w:spacing w:val="11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苯酚浓度超过饮用水标准限值4倍0.01mg/L，投加粉末活性炭28mg/L，可使水中的苯酚浓度符合国标要求0.002mg/L以下。投加80mg/L(水厂最大可能投炭量)粉末活性炭，能使苯酚浓度超过国标17倍的水源水达到国标要求的0.002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五氯酚</w:t>
      </w:r>
      <w:r>
        <w:rPr>
          <w:rFonts w:ascii="仿宋_GB2312" w:eastAsia="仿宋_GB2312" w:cs="宋体"/>
          <w:spacing w:val="-11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五氯酚浓度超过饮用水标准限值4倍即0.045mg/L，投加粉末活性炭llmg/L，可使水中的五氯酚浓度符合国标要求的0.009mg/L以下。投加80mg/L(水厂最大可能投炭量)粉末活性炭，能使五氯酚浓度超过国标37倍的水源水达到国标要求的0.009mg/L.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滴滴涕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滴滴涕浓度超过饮用水标准限值4倍即0.005mg/L，投加粉末活性炭5mg/L，可使水中的滴滴涕浓度符合国标要求的0.001mg/L以下。投加80mg/L(水厂最大可能投炭量)粉末活性炭，能使滴滴涕浓度超过国标101倍的水源水达到国标要求的0.OO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13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乐果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乐果浓度超过饮用水标准限值4倍即0.4mg/L，投加粉末活性炭22mg/L，可使水中的乐果浓度符合国标要求的0.08mg/L以下。投加80mg/L(水厂最大可能投炭量)粉末活性炭，能使乐果浓度超过国标21倍的水源水达到国标要求的0.08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14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甲基对硫磷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甲基对硫磷浓度超过饮用水标准限值4倍即0.lmg/L，投加粉末活性炭28mg/L,可使水中的甲基对硫磷浓度符合国标要求的0.02mg/L以下。投加80mg/L(水厂最大可能投炭量)粉末活性炭，能使甲基对硫磷浓度超过国标34倍的水源水达到国标要求的0.02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15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对硫磷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对硫磷浓度超过饮用水标准限值4倍即0.015mg/L，投加粉末活性炭8mg/L，可使水中的对硫磷浓度符合国标要求的0.003mg/L以下。投加80mg/L（水厂最大可能投炭量）粉末活性炭，能使对硫磷浓度超过国标100倍的水源水达到国标要求的0.003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16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马拉硫磷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马拉硫磷浓度超过饮用水标准限值4倍即1.25mg/L,投加粉末活性炭28mg/L，可使水中的马拉硫磷浓度符合国标要求的0.25mg/L以下。投加80mg/L（水厂最大可能投炭量）粉末活性炭，能使马拉硫磷浓度超过国标13倍的水源水达到国标要求的0.25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17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敌敌畏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敌敌畏浓度超过饮用水标准限值4倍即0.005mg/L，投加粉末活性炭24mg/L，可使水中的敌敌畏浓度符合国标要求的0.001mg/L以下。投加80mg/L（水厂最大可能投炭量）粉末活性炭，能使敌敌畏浓度超过国标19倍的水源水达到国标要求的0.OO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18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百菌清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百菌清浓度超过饮用水标准限值4倍即0.05mg/L，投加粉末活性炭12mg/L，可使水中的百菌清浓度符合国标要求的0.Olmg/L以下。投加80mg/L（水厂最大可能投炭量）粉末活性炭，能使百菌清浓度超过国标44倍的水源水达到国标要求的0.O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19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莠去津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莠去津浓度超过饮用水标准限值4倍即0.Olmg/L，投加粉末活性炭17mg/L,可使水.中的莠去津浓度符合国标要求的0.002mg/L以下。投加80mg/L(水厂最大可能投炭量)粉末活性炭，能使莠去津浓度超过国标32倍的水源水达到国标要求的0.002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2，4-滴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2,4-滴浓度超过饮用水标准限值4倍即0.15mg/L，投加粉末活性炭22mg/L，可使水中的2,4-滴浓度符合国标要求的0.03mg/L以下。投加80mg/L(水厂最大可能投炭量)粉末活性炭，能使2,4-滴浓度超过国标22倍的水源水达到国标要求的0.03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灭草松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灭草松浓度超过饮用水标准限值4倍即1.5mg/L，投加粉末活性炭50mg/L，可使水中的灭草松浓度符合国标要求的0.3mg/L以下。投加80mg/L(水厂最大可能投炭量)粉末活性炭，能使灭草松浓度超过国标9倍的水源水达到国标要求的0.3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林丹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林丹浓度超过饮用水标准限值4倍即0.Olmg/L，投加粉末活性炭7mg/L，可使水中的林丹浓度符合国标要求的0.002mg/L以下。投加80mg/L(水厂最大可能投炭量)粉末活性炭，能使林丹浓度超过国标76倍的水源水达到国标要求的0.002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23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阴离子合成洗涤剂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阴离子合成洗涤剂浓度超过饮用水标准限值4倍即1.5mg/L，投加粉末活性炭22mg/L，可使水中的阴离子合成洗涤剂浓度符合国标要求的0.3mg/L以下。投加80mg/L（水厂最大可能投炭量）粉末活性炭，能使阴离子合成洗涤剂浓度超过国标17倍的水源水达到国标要求的0.3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24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邻苯二甲酸二（2-乙基己基）酯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邻苯二甲酸二（2-乙基己基）酯浓度超过饮用水标准限值4倍即0.04mg/L，投加粉末活性炭74mg/L，可使水中的邻苯二甲酸二（2-乙基己基）酯浓度符合国标要求的0.008mg/L以下。投加80mg/L（水厂最大可能投炭量）粉末活性炭，.能使邻苯二甲酸二（2-乙基己基）酯浓度超过国标7倍的水源水达到国标要求的0.008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25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油污染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油污染是最常见的水污染之一。除围堵外，可以利用天然吸附材料、合成吸附材料和活性炭等进行处理。吸附材料选择应考虑回收问题。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天然吸附材料包括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稻草、泥煤、锯末、玉米秸和火山岩等；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合成吸附材料包括聚氨酯、聚乙烯、聚丙烯、尼龙纤维和尿素甲醛泡沫等材料。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二、应对金属污染物的化学沉淀应急处理技术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锌</w:t>
      </w:r>
      <w:r>
        <w:rPr>
          <w:rFonts w:ascii="仿宋_GB2312" w:eastAsia="仿宋_GB2312" w:cs="宋体" w:hint="eastAsia"/>
          <w:spacing w:val="85"/>
          <w:kern w:val="0"/>
          <w:sz w:val="32"/>
          <w:szCs w:val="32"/>
          <w:lang w:val="en-US" w:eastAsia="zh-CN"/>
        </w:rPr>
        <w:t>: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锌浓度超过饮用水标准限值4倍即5mg/L，当采用铁盐混凝剂时，调节pH值大于8.5、混凝剂投量大于5mg/L可以使水中的锌浓度符合国标要求的lmg/L以下；当采用铝盐混凝剂时，调节pH值为8.9—9.5混凝剂投量大于5mg/L可以使水中的锌浓度符合国标要求的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铅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铅浓度超过饮用水标准限值4倍即0.05mg/L,当采用铁，盐混凝剂时，调节pH值大于7.5、混凝剂投量大于10mg/L可以使水中的铅浓度符合国标要求的O.Olmg/L以下；当采用铝盐混凝剂时，调节pH值为9.0—9.5、混凝剂投量大于20mg/L可以使水中的铅浓度符合国标要求的0.O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汞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若水源水中汞浓度超过饮用水标准限值4倍即0.005mg/L,当采用铁盐混凝剂时，调节pH值大于9.5、混凝剂投量大于5mg/L可以使水中的汞浓度符合国标要求的0.OOlmg/L以下；而采用铝盐混凝剂技术则不适用于该种污染物。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铜</w:t>
      </w:r>
      <w:r>
        <w:rPr>
          <w:rFonts w:ascii="仿宋_GB2312" w:eastAsia="仿宋_GB2312" w:cs="宋体"/>
          <w:spacing w:val="8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铜浓度超过饮用水标准限值4倍即5mg/L,当采用铁盐混凝剂时，调节pH值大于7.5、混凝剂投量大于5mg/L可以使水中的铜浓度符合国标要求的lmg/L以下；当采用铝盐混凝剂时，调节pH值为8.0—9.5、混凝剂投量大于10mg/L可以使水中的铜浓度符合国标要求的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镍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若水源水中镍浓度超过饮用水标准限值4倍即O.lmg/L，当采用铁盐混凝剂时，调节pH值大于9.5、混凝剂投量大于5mg/L可以使水中的镍浓度符合国标要求的0.02mg/L以下；而采用铝盐混凝剂技术则不适用于该种污染物。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镉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若水源水中镉浓度超过饮用水标准限值4倍即</w:t>
      </w:r>
      <w:r>
        <w:rPr>
          <w:rFonts w:ascii="仿宋_GB2312" w:eastAsia="仿宋_GB2312" w:cs="Calibri" w:hint="eastAsia"/>
          <w:kern w:val="0"/>
          <w:sz w:val="32"/>
          <w:szCs w:val="32"/>
        </w:rPr>
        <w:t> </w:t>
      </w:r>
      <w:r>
        <w:rPr>
          <w:rFonts w:ascii="仿宋_GB2312" w:eastAsia="仿宋_GB2312" w:cs="宋体" w:hint="eastAsia"/>
          <w:kern w:val="0"/>
          <w:sz w:val="32"/>
          <w:szCs w:val="32"/>
        </w:rPr>
        <w:t>0.015mg/L，当采用铁盐混凝剂时，调节pH值大于8.5、混凝剂投量大于5mg/L可以使水中的镉浓度符合国标要求的0.005mg/L以下；当采用铝盐混凝剂时，调节pH值为8.5—9.5、混凝剂投量大于20mg/L可以使水中的镉浓度符合国标要求的0.005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7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铍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铍浓度超过饮用水标准限值4倍即0.010mg/L，当采用铁盐混凝剂时，调节pH值大于8.0、混凝剂投量大于5mg/L可以使水中的铍浓度符合国标要求的0.002mg/L以下；当采用铝盐混凝剂时，调节pH值为7.0—9.5、混凝剂投量大于10mg/L可以使水中的铍浓度符合国标要求的0.002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8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银</w:t>
      </w:r>
      <w:r>
        <w:rPr>
          <w:rFonts w:ascii="仿宋_GB2312" w:eastAsia="仿宋_GB2312" w:cs="宋体" w:hint="eastAsia"/>
          <w:spacing w:val="-45"/>
          <w:kern w:val="0"/>
          <w:sz w:val="32"/>
          <w:szCs w:val="32"/>
          <w:lang w:eastAsia="zh-CN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银浓度超过饮用水标准限值4倍即0.25mg/L，当采用铁盐混凝剂时，调节pH值大于7.0、混凝剂投量大于10mg/L可以使水中的银浓度符合国标要求的0.05mg/L以下；当采用铝盐混凝剂时，调节pH值大于7.0、混凝剂投量大于10mg/L可以使水中的银浓度符合国标要求的0.05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9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铬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若水源水中铬浓度超过饮用水标准限值4倍即0.25mg/L时，在中性pH值范围内，投加FeS0</w:t>
      </w:r>
      <w:r>
        <w:rPr>
          <w:rFonts w:ascii="仿宋_GB2312" w:eastAsia="仿宋_GB2312" w:cs="宋体" w:hint="eastAsia"/>
          <w:kern w:val="0"/>
          <w:sz w:val="32"/>
          <w:szCs w:val="32"/>
          <w:vertAlign w:val="subscript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</w:rPr>
        <w:t>5mg/L、保持游离氯3mg/L，可以使水中的铬浓度符合国标要求的0.05mg/L以下。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10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钡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若水源水中钡浓度超过饮用水标准限值4倍即3.5mg/L时，在中性pH值范围内，投加FeSO</w:t>
      </w:r>
      <w:r>
        <w:rPr>
          <w:rFonts w:ascii="仿宋_GB2312" w:eastAsia="仿宋_GB2312" w:cs="宋体" w:hint="eastAsia"/>
          <w:kern w:val="0"/>
          <w:sz w:val="32"/>
          <w:szCs w:val="32"/>
          <w:vertAlign w:val="subscript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</w:rPr>
        <w:t>大于30mg/L，可以使水中的钡浓度符合国标要求的0.7mg/L以下。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砷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若水源水中砷浓度超过饮用水标准限值4倍即0.05mg/L时，调节pH值小于6.5(混凝出水)，投加FeCl</w:t>
      </w:r>
      <w:r>
        <w:rPr>
          <w:rFonts w:ascii="仿宋_GB2312" w:eastAsia="仿宋_GB2312" w:cs="宋体" w:hint="eastAsia"/>
          <w:kern w:val="0"/>
          <w:sz w:val="32"/>
          <w:szCs w:val="32"/>
          <w:vertAlign w:val="subscript"/>
        </w:rPr>
        <w:t>3</w:t>
      </w:r>
      <w:r>
        <w:rPr>
          <w:rFonts w:ascii="仿宋_GB2312" w:eastAsia="仿宋_GB2312" w:cs="宋体" w:hint="eastAsia"/>
          <w:kern w:val="0"/>
          <w:sz w:val="32"/>
          <w:szCs w:val="32"/>
        </w:rPr>
        <w:t>20mg/L、保持游离氯2mg/L，可以使水中的砷浓度符合国标要求的0.01mg/L以下。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硒</w:t>
      </w:r>
      <w:r>
        <w:rPr>
          <w:rFonts w:ascii="仿宋_GB2312" w:eastAsia="仿宋_GB2312" w:cs="宋体"/>
          <w:spacing w:val="-45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若水源水中硒浓度超过饮用水标准限值4倍即0.05mg/L时，在中性pH值范围内，投加FeCl</w:t>
      </w:r>
      <w:r>
        <w:rPr>
          <w:rFonts w:ascii="仿宋_GB2312" w:eastAsia="仿宋_GB2312" w:cs="宋体" w:hint="eastAsia"/>
          <w:kern w:val="0"/>
          <w:sz w:val="32"/>
          <w:szCs w:val="32"/>
          <w:vertAlign w:val="subscript"/>
        </w:rPr>
        <w:t>3</w:t>
      </w:r>
      <w:r>
        <w:rPr>
          <w:rFonts w:ascii="仿宋_GB2312" w:eastAsia="仿宋_GB2312" w:cs="宋体" w:hint="eastAsia"/>
          <w:kern w:val="0"/>
          <w:sz w:val="32"/>
          <w:szCs w:val="32"/>
        </w:rPr>
        <w:t>大于30mg/L，可以使水中的硒浓度符合国标要求的0.Olmg/L以下。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三、应对还原性污染物的化学氧化法应急处理技术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氰化物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氯化物浓度超过饮用水标准限值4倍即0.25mg/L时，在中性pH值范围内，游离氯投量大于0.8mg/L，可以使水中的氰化物浓度符合国标要求的0.05mg/L以下。消除水中氰化钠的应急办法是加漂白粉一般应立即在事发水域进行，可使尚未水解的氰化钠氧化成低毒的氰酸纳(人口服最低中毒剂量为5400mg/kg体重)，进而氧化成无毒的二氧化碳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硫化物</w:t>
      </w:r>
      <w:r>
        <w:rPr>
          <w:rFonts w:ascii="仿宋_GB2312" w:eastAsia="仿宋_GB2312" w:cs="宋体"/>
          <w:spacing w:val="17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若水源水中硫化物浓度超过饮用水标准限值4倍即0.lmg/L时，在中性pH值范围内，游离氯投量大于0.8mg/L，可以使水中的硫化物浓度符合国标要求的0.02mg/L以下。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四、应对微生物的强化消毒应急处理技术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微生物综合指标(菌落总数、总大肠菌群、异养菌计数)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国家《生活饮用水卫生标准》中规定细菌总数不得超过100CFU/ml、总大肠菌群不得检出，国家标准中没有规定异养菌计数，但美国EPA标准中规定异养菌不得超过500CFU/ml。若使该类微生物达到99%的灭活，则在5°C时游离氯的Ct值范围为0.034—0.05;氯胺的Ct值范围为95—180；二氧化氯的Ct值范围为0.4—0.75;臭氧的Ct值为0.02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细菌类</w:t>
      </w:r>
      <w:r>
        <w:rPr>
          <w:rFonts w:ascii="仿宋_GB2312" w:eastAsia="仿宋_GB2312" w:cs="宋体"/>
          <w:spacing w:val="28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主要包括粪型链球菌属、军团杆菌属、志贺菌属、沙门菌属、霍乱弧菌水处理中若使该类微生物达到99%的灭活，则在20°C时游离氯的Ct值为6。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jc w:val="left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肝炎病毒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若使该种微生物达到99%的灭活，则在20°C时游离氯的Ct值为10。工艺其他调整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提高混凝剂投加量，降低滤后水浊度，水厂内回流水排放不回收。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脊髓灰质炎病毒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若使该种微生物达到99%的灭活，则在5°C时游离氯的Ct值范围为1.1—2.5;7^胺的Ct值范围为768—3740；二氧化氯的Ct值范围为0.2—6.7;臭氧的Ct值为0.1—0.2。工艺其他调整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提高混凝剂投加量，降低滤后水浊度，水厂内回流水排放不回收。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柯萨奇病毒和埃可病毒</w:t>
      </w:r>
      <w:r>
        <w:rPr>
          <w:rFonts w:ascii="仿宋_GB2312" w:eastAsia="仿宋_GB2312" w:cs="宋体"/>
          <w:spacing w:val="23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若使该种微生物达到99%的灭活，则在5°C时游离氯的Ct值为35。工艺其他调整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提高混凝剂投加量，降低滤后水浊度，水厂内回流水排放不回收。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蓝氏贾第鞭毛虫</w:t>
      </w:r>
      <w:r>
        <w:rPr>
          <w:rFonts w:ascii="仿宋_GB2312" w:eastAsia="仿宋_GB2312" w:cs="宋体"/>
          <w:spacing w:val="34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若使该种微生物达到99%的灭活，则在10°C时游离氯的Ct值为69;氯胺的Ct值为1230;二氧化氯的Ct值为15;臭氧的Ct值为0.85。工艺其他调整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提高混凝剂投加量，降低滤后水浊度，水厂内回流水排放不回收。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7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隐孢子虫</w:t>
      </w:r>
      <w:r>
        <w:rPr>
          <w:rFonts w:ascii="仿宋_GB2312" w:eastAsia="仿宋_GB2312" w:cs="宋体"/>
          <w:spacing w:val="20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若要使该种微生物达到99%的灭活，则在5°C时游离氯的Ct值范围为3700至上万；氯胺的Ct值为7万；二氧化氯的Ct值为829;臭氧的Ct值为40。工艺其他调整</w:t>
      </w:r>
      <w:r>
        <w:rPr>
          <w:rFonts w:ascii="仿宋_GB2312" w:eastAsia="仿宋_GB2312" w:cs="Calibri" w:hint="eastAsia"/>
          <w:kern w:val="0"/>
          <w:sz w:val="32"/>
          <w:szCs w:val="32"/>
        </w:rPr>
        <w:t> 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提高混凝剂投加量，降低滤后水浊度，水厂内回流水排放不回收。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8</w:t>
      </w:r>
      <w:r>
        <w:rPr>
          <w:rFonts w:ascii="仿宋_GB2312" w:eastAsia="仿宋_GB2312" w:cs="宋体"/>
          <w:kern w:val="0"/>
          <w:sz w:val="32"/>
          <w:szCs w:val="32"/>
          <w:lang w:val="en-US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剑水蚤等浮游动物</w:t>
      </w:r>
      <w:r>
        <w:rPr>
          <w:rFonts w:ascii="仿宋_GB2312" w:eastAsia="仿宋_GB2312" w:cs="宋体"/>
          <w:spacing w:val="34"/>
          <w:kern w:val="0"/>
          <w:sz w:val="32"/>
          <w:szCs w:val="32"/>
          <w:lang w:val="en-US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水中余氯维持0.8mg/L以上，接触时间3h,对剑水蚤具有完全灭活效果；水中臭氧浓度为0.4mg/L，接触时间8min，完全杀灭水中剑水蚤。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70" w:lineRule="exact"/>
        <w:ind w:left="0" w:firstLineChars="200" w:firstLine="640"/>
        <w:textAlignment w:val="auto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相关单位在涉及相关污染物处置时，应结合各自供水设施处理工艺的实际情况，制订处理实施方案。</w:t>
      </w:r>
    </w:p>
    <w:p>
      <w:bookmarkStart w:id="9" w:name="_GoBack"/>
      <w:bookmarkEnd w:id="9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45">
    <w:name w:val="table of authorities"/>
    <w:basedOn w:val="0"/>
    <w:next w:val="0"/>
    <w:pPr>
      <w:widowControl w:val="0"/>
      <w:ind w:leftChars="200" w:left="2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11</Pages>
  <Words>5115</Words>
  <Characters>6550</Characters>
  <Lines>255</Lines>
  <Paragraphs>57</Paragraphs>
  <CharactersWithSpaces>6552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2024-11-27T01:39:00Z</dcterms:created>
  <dcterms:modified xsi:type="dcterms:W3CDTF">2024-11-27T01:39:15Z</dcterms:modified>
</cp:coreProperties>
</file>