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00" w:type="dxa"/>
        <w:tblInd w:w="-816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1"/>
        <w:gridCol w:w="2223"/>
        <w:gridCol w:w="2046"/>
        <w:gridCol w:w="465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山西省政府性基金目录清单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  <w:bookmarkStart w:id="0" w:name="_GoBack"/>
            <w:bookmarkEnd w:id="0"/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资金管理方式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征收依据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铁路建设基金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缴入中央国库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国发[1992]37号，财工字[1996]371号，财工[1997]543号，财综［2007］3号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民航发展基金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缴入中央国库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财综[2012]17号，财税[2015]135号,国发［2012］24号，财税［2019］46号，财政部 国家发改委公告2020年第11号,财政部 国家税务总局2020年第28号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国家重大水利工程建设基金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财综[2009]90号，财综[2010]97号，财税[2010]44号，财综［2013］103号，财税[2015]80号，财办税[2015]4号，财办税[2017]60号，财税[2017]51号，财税[2018]39号，财税［2019］46号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水利建设基金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缴入中央和地方国库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财综字[1998]125号，财综[2011]2号，财综函[2011]33号，财办综[2011]111号，财税函[2016]291号，财税[2016]12号，财税[2017]18号，晋财综[2017]20号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城市基础设施配套费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国发[1998]34号，财综函[2002]3号，晋财综[2014]59号，晋财综函[2015]34号，财税［2019］53号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农网还贷资金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缴入中央和地方国库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财企[2001]820号，财企[2002]266号，财综[2007]3号，财综[2012]7号，财税[2015]59号，财企[2006]347号，财综［2013］103号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教育费附加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缴入中央和地方国库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《教育法》，国发[1986]50号（国务院令第60号修改发布），国发明电[1994]2号、23号，国发[2010]35号、财税[2010]44号、103号，财税[2016]12号，财税［2018］70号，财税［2019］13号、21号、22号、46号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地方教育附加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教育法》，财综[2001]58号，财综函[2003]2号、9号、10号、12号、13号、14号、15号、16号、18号，财综[2004]73号，财综函［2005］33号，财综［2006］2号、61号，财综函［2006］9号，财综函[2007]45号，财综函[2008]7号，财综函[2010]2号、3号、7号、8、11号、71号、72号、73号、75号、76号、78号、79号、80号，财综[2010]98号，财综函[2011]1号、2号、3号、4号、5号、6号、7号、8号、9号、10号、11号、12号、13号、15号、16号、17号、57号，财税[2016]12号，财税［2019］13号、21号、22号、46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文化事业建设费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缴入中央和地方国库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国发[1996]37号，国办发［2006］43号，财综[2013]102号,财文字[1997]243号，财预字[1996]469号，财税[2016]25号,财税[2016]60号，中华人民共和国财政部令（第91号），财税［2019］46号,财政部 税务总局公告2020年第25号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国家电影事业发展专项资金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缴入中央和地方国库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《电影管理条例》，国办发[2006]43号，财税[2015]91号，财教[2016]4号，财税［2018］67号，财政部 国家电影局公告2020年第26号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旅游发展基金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缴入中央国库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旅办发[1991]124号，财综[2007]3号，财综[2010]123号，财税[2015]135号，财综［2012］17号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中央水库移民扶持基金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缴入中央国库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《大中型水利水电工程建设征地补偿和移民安置条例》，《长江三峡工程建设移民条例》，国发[2006]17号，财综[2006]29号，监察部、人事部、财政部令第13号，财综[2007]26号、69号，财监[2006]95号，财企[2011]303号，财企[2012]315号，财综[2008]17号，财综[2008]29号、30号、31号、32号、33号、35号、64号、65号、66号、67号、68号、85号、86号、87号、88号、89号、90号，财综[2009]51号、59号，财综[2010]15号、16号、43号、113号，财综函[2010]10号、39号，财综[2013]103号，财税[2015]80号，</w:t>
            </w:r>
            <w:r>
              <w:rPr>
                <w:rStyle w:val="5"/>
                <w:lang w:val="en-US" w:eastAsia="zh-CN" w:bidi="ar"/>
              </w:rPr>
              <w:t>财税[2016]11号</w:t>
            </w:r>
            <w:r>
              <w:rPr>
                <w:rStyle w:val="4"/>
                <w:lang w:val="en-US" w:eastAsia="zh-CN" w:bidi="ar"/>
              </w:rPr>
              <w:t>，财税[2016]13号，财税[2017]51号，财办税[2017]60号，财农[2017]128号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地方水库移民扶持基金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国发[2006]17号，财综[2007]26号，财综[2008]17号，财综[2008]29号、30号、31号、32号、33号、35号、64号、65号、66号、67号、68号、85号、86号、87号、88号、89号、90号，财综[2009]51号、59号，财综[2010]15号、16号、43号、113号，财综函[2010]10号、40号，</w:t>
            </w:r>
            <w:r>
              <w:rPr>
                <w:rStyle w:val="5"/>
                <w:lang w:val="en-US" w:eastAsia="zh-CN" w:bidi="ar"/>
              </w:rPr>
              <w:t>财税[2016]11号，</w:t>
            </w:r>
            <w:r>
              <w:rPr>
                <w:rStyle w:val="4"/>
                <w:lang w:val="en-US" w:eastAsia="zh-CN" w:bidi="ar"/>
              </w:rPr>
              <w:t>财税[2016]13号，财税[2017]18号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残疾人就业保障金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《残疾人就业条例》，财税[2015]72号，财综[2001]16号，财税[2017]18号，晋财综[2017]20号，财税[2018]39号，财政部2019年第98号公告，晋发改收费发[2020]64号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森林植被恢复费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缴入中央和地方国库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《森林法》，《森林法实施条例》，财综[2002]73号,财税[2015]122号，财税[2016]2号，晋财综[2016]14号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可再生能源发展基金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缴入中央国库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《可再生能源法》，财综[2011]115号，财建[2012]102号，财综[2013]89号，财综［2013］103号，财税[2016]4号，财办税[2015]4号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废弃电器电子产品处理基金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缴入中央国库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废弃电器电子产品回收处理管理条例》，财综[2012]34号,财综[2012]48号，财综[2012]80号,财综[2013]32号,财综[2013]109号,财综[2013]110号,财综[2014]45号、财税[2015]81号,财政部公告2014年第29号,财政部公告2015年第91号，国家税务总局公告2012年第41号，海关总署公告2012年第33号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4321A4"/>
    <w:rsid w:val="4C8B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2020-08-28T07:39:00Z</dcterms:created>
  <dc:creator>Administrator</dc:creator>
  <cp:lastModifiedBy>Administrator</cp:lastModifiedBy>
  <dcterms:modified xsi:type="dcterms:W3CDTF">2020-08-31T01:25:43Z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