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left="0" w:firstLineChars="0" w:firstLine="0"/>
        <w:textAlignment w:val="auto"/>
        <w:rPr>
          <w:rFonts w:ascii="方正小标宋简体" w:eastAsia="方正小标宋简体" w:cs="方正小标宋简体" w:hint="eastAsia"/>
          <w:color w:val="000000"/>
          <w:sz w:val="44"/>
          <w:szCs w:val="44"/>
          <w:lang w:val="en-US" w:eastAsia="zh-CN"/>
        </w:rPr>
      </w:pPr>
      <w:r>
        <w:rPr>
          <w:rFonts w:ascii="黑体" w:eastAsia="黑体" w:cs="黑体" w:hint="eastAsia"/>
          <w:color w:val="000000"/>
          <w:lang w:eastAsia="zh-CN"/>
        </w:rPr>
        <w:t>附件</w:t>
      </w:r>
      <w:r>
        <w:rPr>
          <w:rFonts w:ascii="黑体" w:eastAsia="黑体" w:cs="黑体" w:hint="eastAsia"/>
          <w:color w:val="00000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方正小标宋简体" w:eastAsia="方正小标宋简体" w:cs="方正小标宋简体" w:hint="eastAsia"/>
          <w:color w:val="000000"/>
          <w:sz w:val="44"/>
          <w:szCs w:val="44"/>
          <w:lang w:val="en-US" w:eastAsia="zh-CN"/>
        </w:rPr>
      </w:pPr>
      <w:r>
        <w:rPr>
          <w:rFonts w:ascii="方正小标宋简体" w:eastAsia="方正小标宋简体" w:cs="方正小标宋简体" w:hint="eastAsia"/>
          <w:color w:val="000000"/>
          <w:sz w:val="44"/>
          <w:szCs w:val="44"/>
          <w:lang w:val="en-US" w:eastAsia="zh-CN"/>
        </w:rPr>
        <w:t>文水县2025年火灾高危单位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="0"/>
        <w:jc w:val="left"/>
        <w:textAlignment w:val="center"/>
        <w:rPr>
          <w:rFonts w:asci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ascii="仿宋_GB2312" w:cs="仿宋_GB2312" w:hint="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Chars="200" w:firstLine="640"/>
        <w:jc w:val="left"/>
        <w:textAlignment w:val="center"/>
        <w:rPr>
          <w:rFonts w:ascii="仿宋_GB2312" w:eastAsia="仿宋_GB2312" w:cs="仿宋_GB2312" w:hint="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ascii="仿宋_GB2312" w:eastAsia="仿宋_GB2312" w:cs="仿宋_GB2312" w:hint="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-SA"/>
        </w:rPr>
        <w:t>1.山西正启企业管理有限公司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Chars="200" w:firstLine="640"/>
        <w:jc w:val="left"/>
        <w:textAlignment w:val="center"/>
        <w:rPr>
          <w:rFonts w:ascii="仿宋_GB2312" w:eastAsia="仿宋_GB2312" w:cs="仿宋_GB2312" w:hint="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ascii="仿宋_GB2312" w:eastAsia="仿宋_GB2312" w:cs="仿宋_GB2312" w:hint="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-SA"/>
        </w:rPr>
        <w:t>2</w:t>
      </w:r>
      <w:r>
        <w:rPr>
          <w:rFonts w:ascii="仿宋_GB2312" w:eastAsia="仿宋_GB2312" w:cs="仿宋_GB2312" w:hint="eastAsia"/>
          <w:i w:val="0"/>
          <w:iCs w:val="0"/>
          <w:color w:val="000000"/>
          <w:sz w:val="32"/>
          <w:szCs w:val="32"/>
          <w:u w:val="none"/>
          <w:lang w:val="en-US" w:eastAsia="zh-CN"/>
        </w:rPr>
        <w:t>.</w:t>
      </w:r>
      <w:r>
        <w:rPr>
          <w:rFonts w:ascii="仿宋_GB2312" w:eastAsia="仿宋_GB2312" w:cs="仿宋_GB2312" w:hint="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-SA"/>
        </w:rPr>
        <w:t>文水县丽都购物中心有限公司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Chars="200" w:firstLine="640"/>
        <w:jc w:val="left"/>
        <w:textAlignment w:val="center"/>
        <w:rPr>
          <w:rFonts w:ascii="仿宋_GB2312" w:eastAsia="仿宋_GB2312" w:cs="仿宋_GB2312" w:hint="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ascii="仿宋_GB2312" w:eastAsia="仿宋_GB2312" w:cs="仿宋_GB2312" w:hint="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-SA"/>
        </w:rPr>
        <w:t>3.文水县汇融商厦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Chars="200" w:firstLine="640"/>
        <w:jc w:val="left"/>
        <w:textAlignment w:val="center"/>
        <w:rPr>
          <w:rFonts w:ascii="仿宋_GB2312" w:eastAsia="仿宋_GB2312" w:cs="仿宋_GB2312" w:hint="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ascii="仿宋_GB2312" w:eastAsia="仿宋_GB2312" w:cs="仿宋_GB2312" w:hint="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-SA"/>
        </w:rPr>
        <w:t>4.山西庆华物流有限公司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Chars="200" w:firstLine="640"/>
        <w:jc w:val="left"/>
        <w:textAlignment w:val="center"/>
        <w:rPr>
          <w:rFonts w:ascii="仿宋_GB2312" w:eastAsia="仿宋_GB2312" w:cs="仿宋_GB2312" w:hint="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ascii="仿宋_GB2312" w:eastAsia="仿宋_GB2312" w:cs="仿宋_GB2312" w:hint="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-SA"/>
        </w:rPr>
        <w:t>5.文水县振兴化肥有限公司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Chars="200" w:firstLine="640"/>
        <w:jc w:val="left"/>
        <w:textAlignment w:val="center"/>
        <w:rPr>
          <w:rFonts w:ascii="仿宋_GB2312" w:eastAsia="仿宋_GB2312" w:cs="仿宋_GB2312" w:hint="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ascii="仿宋_GB2312" w:eastAsia="仿宋_GB2312" w:cs="仿宋_GB2312" w:hint="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-SA"/>
        </w:rPr>
        <w:t>6.文水县鑫明泰化工有限公司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Chars="200" w:firstLine="640"/>
        <w:jc w:val="left"/>
        <w:textAlignment w:val="center"/>
        <w:rPr>
          <w:rFonts w:ascii="仿宋_GB2312" w:eastAsia="仿宋_GB2312" w:cs="仿宋_GB2312" w:hint="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ascii="仿宋_GB2312" w:eastAsia="仿宋_GB2312" w:cs="仿宋_GB2312" w:hint="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-SA"/>
        </w:rPr>
        <w:t>7.晋能清洁能源科技股份公司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Chars="200" w:firstLine="640"/>
        <w:jc w:val="left"/>
        <w:textAlignment w:val="center"/>
        <w:rPr>
          <w:rFonts w:asci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ascii="仿宋_GB2312" w:eastAsia="仿宋_GB2312" w:cs="仿宋_GB2312" w:hint="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-SA"/>
        </w:rPr>
        <w:t>8.吕梁建龙实业有限公司</w:t>
      </w:r>
    </w:p>
    <w:p>
      <w:bookmarkStart w:id="0" w:name="_GoBack"/>
      <w:bookmarkEnd w:id="0"/>
    </w:p>
    <w:sectPr>
      <w:pgSz w:w="11907" w:h="16839"/>
      <w:pgMar w:top="1440" w:right="1800" w:bottom="1440" w:left="1800" w:header="851" w:footer="992" w:gutter="0"/>
      <w:docGrid w:type="lines" w:linePitch="48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方正兰亭黑_GBK"/>
    <w:panose1 w:val="02010600030101010101"/>
    <w:charset w:val="86"/>
    <w:family w:val="script"/>
    <w:pitch w:val="variable"/>
    <w:sig w:usb0="00000003" w:usb1="080E0000" w:usb2="00000000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方正兰亭黑_GBK">
    <w:altName w:val="微软雅黑"/>
    <w:panose1 w:val="02000000000000000000"/>
    <w:charset w:val="00"/>
    <w:family w:val="script"/>
    <w:pitch w:val="variable"/>
    <w:sig w:usb0="A00002BF" w:usb1="3ACF7CFA" w:usb2="00080016" w:usb3="00000000" w:csb0="00040001" w:csb1="00000000"/>
  </w:font>
  <w:font w:name="CESI仿宋-GB2312">
    <w:altName w:val="仿宋"/>
    <w:panose1 w:val="02000500000000000000"/>
    <w:charset w:val="86"/>
    <w:family w:val="auto"/>
    <w:pitch w:val="variable"/>
    <w:sig w:usb0="800002AF" w:usb1="084F6CF8" w:usb2="00000010" w:usb3="00000000" w:csb0="0004000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displayBackgroundShape/>
  <w:bordersDoNotSurroundHeader/>
  <w:bordersDoNotSurroundFooter/>
  <w:defaultTabStop w:val="420"/>
  <w:drawingGridHorizontalSpacing w:val="180"/>
  <w:drawingGridVerticalSpacing w:val="244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仿宋_GB2312" w:cs="仿宋_GB2312" w:hAnsi="Calibri"/>
      <w:kern w:val="2"/>
      <w:sz w:val="36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22">
    <w:name w:val="toc 3"/>
    <w:basedOn w:val="0"/>
    <w:autoRedefine/>
    <w:next w:val="0"/>
    <w:pPr>
      <w:ind w:left="840"/>
    </w:pPr>
  </w:style>
  <w:style w:type="paragraph" w:styleId="92">
    <w:name w:val="Normal (Web)"/>
    <w:basedOn w:val="0"/>
    <w:next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eastAsia="仿宋_GB2312" w:cs="仿宋_GB2312" w:hAnsi="Calibri"/>
      <w:kern w:val="0"/>
      <w:sz w:val="24"/>
      <w:szCs w:val="24"/>
      <w:lang w:val="en-US" w:eastAsia="zh-CN" w:bidi="ar-SA"/>
    </w:rPr>
  </w:style>
  <w:style w:type="paragraph" w:customStyle="1" w:styleId="133">
    <w:name w:val="正文首行缩进 21"/>
    <w:basedOn w:val="0"/>
    <w:next w:val="22"/>
    <w:pPr>
      <w:widowControl w:val="0"/>
      <w:ind w:leftChars="200" w:left="200" w:firstLineChars="200" w:firstLine="200"/>
      <w:jc w:val="both"/>
    </w:pPr>
    <w:rPr>
      <w:rFonts w:ascii="方正兰亭黑_GBK" w:eastAsia="CESI仿宋-GB2312" w:cs="方正兰亭黑_GBK" w:hAnsi="方正兰亭黑_GBK"/>
      <w:kern w:val="2"/>
      <w:sz w:val="3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1</Pages>
  <Words>109</Words>
  <Characters>120</Characters>
  <Lines>11</Lines>
  <Paragraphs>10</Paragraphs>
  <CharactersWithSpaces>122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greatwall</dc:creator>
  <cp:lastModifiedBy>greatwall</cp:lastModifiedBy>
  <cp:revision>1</cp:revision>
  <dcterms:created xsi:type="dcterms:W3CDTF">2025-04-28T09:32:35Z</dcterms:created>
  <dcterms:modified xsi:type="dcterms:W3CDTF">2025-04-28T09:33:37Z</dcterms:modified>
</cp:coreProperties>
</file>