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keepNext w:val="0"/>
        <w:keepLines w:val="0"/>
        <w:pageBreakBefore w:val="0"/>
        <w:widowControl w:val="0"/>
        <w:tabs>
          <w:tab w:val="center" w:pos="4153"/>
          <w:tab w:val="right" w:pos="8306"/>
        </w:tabs>
        <w:kinsoku/>
        <w:wordWrap/>
        <w:overflowPunct/>
        <w:topLinePunct w:val="0"/>
        <w:autoSpaceDE/>
        <w:autoSpaceDN/>
        <w:bidi w:val="0"/>
        <w:adjustRightInd/>
        <w:snapToGrid w:val="0"/>
        <w:spacing w:line="578" w:lineRule="exact"/>
        <w:textAlignment w:val="auto"/>
        <w:rPr>
          <w:rFonts w:ascii="仿宋_GB2312" w:eastAsia="仿宋_GB2312" w:cs="仿宋_GB2312"/>
          <w:sz w:val="32"/>
          <w:szCs w:val="32"/>
          <w:lang w:val="en-US"/>
        </w:rPr>
      </w:pPr>
      <w:r>
        <w:rPr>
          <w:rFonts w:ascii="黑体" w:eastAsia="黑体" w:cs="黑体" w:hint="eastAsia"/>
          <w:sz w:val="32"/>
          <w:szCs w:val="32"/>
          <w:lang w:eastAsia="zh-CN"/>
        </w:rPr>
        <w:t>附件</w:t>
      </w:r>
      <w:r>
        <w:rPr>
          <w:rFonts w:ascii="黑体" w:eastAsia="黑体" w:cs="黑体" w:hint="eastAsia"/>
          <w:sz w:val="32"/>
          <w:szCs w:val="32"/>
          <w:lang w:val="en-US" w:eastAsia="zh-CN"/>
        </w:rPr>
        <w:t>1</w:t>
      </w:r>
    </w:p>
    <w:p>
      <w:pPr>
        <w:pStyle w:val="15"/>
        <w:keepNext w:val="0"/>
        <w:keepLines w:val="0"/>
        <w:pageBreakBefore w:val="0"/>
        <w:widowControl w:val="0"/>
        <w:tabs>
          <w:tab w:val="center" w:pos="4153"/>
          <w:tab w:val="right" w:pos="8306"/>
        </w:tabs>
        <w:kinsoku/>
        <w:wordWrap/>
        <w:overflowPunct/>
        <w:topLinePunct w:val="0"/>
        <w:autoSpaceDE/>
        <w:autoSpaceDN/>
        <w:bidi w:val="0"/>
        <w:adjustRightInd/>
        <w:snapToGrid w:val="0"/>
        <w:spacing w:line="578" w:lineRule="exact"/>
        <w:jc w:val="center"/>
        <w:textAlignment w:val="auto"/>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文水县人民政府</w:t>
      </w:r>
      <w:r>
        <w:rPr>
          <w:rFonts w:ascii="方正小标宋简体" w:eastAsia="方正小标宋简体" w:cs="方正小标宋简体" w:hint="eastAsia"/>
          <w:sz w:val="44"/>
          <w:szCs w:val="44"/>
          <w:lang w:eastAsia="zh-CN"/>
        </w:rPr>
        <w:t>取消</w:t>
      </w:r>
      <w:r>
        <w:rPr>
          <w:rFonts w:ascii="方正小标宋简体" w:eastAsia="方正小标宋简体" w:cs="方正小标宋简体" w:hint="eastAsia"/>
          <w:sz w:val="44"/>
          <w:szCs w:val="44"/>
        </w:rPr>
        <w:t>向乡镇人民政府下放部分行政执法职权的目录（</w:t>
      </w:r>
      <w:r>
        <w:rPr>
          <w:rFonts w:ascii="方正小标宋简体" w:eastAsia="方正小标宋简体" w:cs="方正小标宋简体" w:hint="eastAsia"/>
          <w:sz w:val="44"/>
          <w:szCs w:val="44"/>
          <w:lang w:val="en-US" w:eastAsia="zh-CN"/>
        </w:rPr>
        <w:t>33</w:t>
      </w:r>
      <w:r>
        <w:rPr>
          <w:rFonts w:ascii="方正小标宋简体" w:eastAsia="方正小标宋简体" w:cs="方正小标宋简体" w:hint="eastAsia"/>
          <w:sz w:val="44"/>
          <w:szCs w:val="44"/>
        </w:rPr>
        <w:t>项）</w:t>
      </w:r>
    </w:p>
    <w:tbl>
      <w:tblPr>
        <w:tblpPr w:leftFromText="180" w:rightFromText="180" w:vertAnchor="text" w:horzAnchor="page" w:tblpX="1963" w:tblpY="1258"/>
        <w:tblOverlap w:val="never"/>
        <w:tblW w:w="5029"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11"/>
        <w:gridCol w:w="1922"/>
        <w:gridCol w:w="608"/>
        <w:gridCol w:w="8797"/>
        <w:gridCol w:w="1190"/>
      </w:tblGrid>
      <w:tr>
        <w:trPr>
          <w:trHeight w:val="90"/>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序号</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职权名称</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职权类型</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职权依据</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b/>
                <w:bCs/>
                <w:i w:val="0"/>
                <w:iCs w:val="0"/>
                <w:color w:val="000000"/>
                <w:sz w:val="20"/>
                <w:szCs w:val="20"/>
                <w:u w:val="none"/>
              </w:rPr>
            </w:pPr>
            <w:r>
              <w:rPr>
                <w:rFonts w:ascii="宋体" w:cs="宋体" w:hint="eastAsia"/>
                <w:b/>
                <w:bCs/>
                <w:i w:val="0"/>
                <w:iCs w:val="0"/>
                <w:color w:val="000000"/>
                <w:kern w:val="0"/>
                <w:sz w:val="20"/>
                <w:szCs w:val="20"/>
                <w:u w:val="none"/>
                <w:lang w:val="en-US" w:eastAsia="zh-CN"/>
              </w:rPr>
              <w:t>实施主体</w:t>
            </w:r>
          </w:p>
        </w:tc>
      </w:tr>
      <w:tr>
        <w:trPr>
          <w:trHeight w:val="90"/>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对占用耕地建窑、建坟或者擅自在耕地上建房、挖砂、采石、采矿、取土等破坏种植条件的行为的处罚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《中华人民共和国土地管理法》第七十五条</w:t>
            </w:r>
            <w:r>
              <w:rPr>
                <w:rStyle w:val="21"/>
                <w:rFonts w:eastAsia="宋体"/>
                <w:lang w:val="en-US" w:eastAsia="zh-CN"/>
              </w:rPr>
              <w:t> </w:t>
            </w:r>
            <w:r>
              <w:rPr>
                <w:rFonts w:ascii="宋体" w:eastAsia="宋体" w:cs="宋体" w:hint="eastAsia"/>
                <w:i w:val="0"/>
                <w:iCs w:val="0"/>
                <w:color w:val="000000"/>
                <w:kern w:val="0"/>
                <w:sz w:val="20"/>
                <w:szCs w:val="20"/>
                <w:u w:val="none"/>
                <w:lang w:val="en-US" w:eastAsia="zh-CN"/>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县自然</w:t>
            </w:r>
          </w:p>
          <w:p>
            <w:pPr>
              <w:keepNext w:val="0"/>
              <w:keepLines w:val="0"/>
              <w:widowControl/>
              <w:suppressLineNumbers w:val="0"/>
              <w:jc w:val="center"/>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资源局</w:t>
              <w:br/>
              <w:t>县农业</w:t>
            </w:r>
          </w:p>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农村局</w:t>
            </w:r>
          </w:p>
        </w:tc>
      </w:tr>
      <w:tr>
        <w:trPr>
          <w:trHeight w:val="2497"/>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对畜禽养殖废弃物未进行综合利用和无害化处理的行为的处罚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《畜禽规模养殖污染防治条例》（国务院令第643号）第三十九条　</w:t>
            </w:r>
            <w:r>
              <w:rPr>
                <w:rFonts w:ascii="宋体" w:eastAsia="宋体" w:cs="宋体" w:hint="eastAsia"/>
                <w:i w:val="0"/>
                <w:iCs w:val="0"/>
                <w:color w:val="000000"/>
                <w:kern w:val="0"/>
                <w:sz w:val="20"/>
                <w:szCs w:val="20"/>
                <w:u w:val="none"/>
                <w:lang w:val="en-US" w:eastAsia="zh-CN"/>
              </w:rPr>
              <w:t>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市生态</w:t>
            </w:r>
          </w:p>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环境局</w:t>
              <w:br/>
              <w:t>文水分局</w:t>
            </w:r>
          </w:p>
        </w:tc>
      </w:tr>
      <w:tr>
        <w:trPr>
          <w:trHeight w:val="90"/>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cs="宋体" w:hint="eastAsia"/>
                <w:i w:val="0"/>
                <w:iCs w:val="0"/>
                <w:color w:val="000000"/>
                <w:kern w:val="0"/>
                <w:sz w:val="20"/>
                <w:szCs w:val="20"/>
                <w:u w:val="none"/>
                <w:lang w:val="en-US" w:eastAsia="zh-CN"/>
              </w:rPr>
              <w:t>3</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对拒绝现场检查或被检查时弄虚作假的行为的处罚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 xml:space="preserve">《中华人民共和国水污染防治法》 第八十一条 </w:t>
            </w:r>
            <w:r>
              <w:rPr>
                <w:rFonts w:ascii="宋体" w:eastAsia="宋体" w:cs="宋体" w:hint="eastAsia"/>
                <w:i w:val="0"/>
                <w:iCs w:val="0"/>
                <w:color w:val="000000"/>
                <w:kern w:val="0"/>
                <w:sz w:val="20"/>
                <w:szCs w:val="20"/>
                <w:u w:val="none"/>
                <w:lang w:val="en-US" w:eastAsia="zh-CN"/>
              </w:rPr>
              <w:t>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br/>
            </w:r>
            <w:r>
              <w:rPr>
                <w:rStyle w:val="22"/>
                <w:lang w:val="en-US" w:eastAsia="zh-CN"/>
              </w:rPr>
              <w:t>《中华人民共和国大气污染防治法》 第九十八条</w:t>
            </w:r>
            <w:r>
              <w:rPr>
                <w:rFonts w:ascii="宋体" w:eastAsia="宋体" w:cs="宋体" w:hint="eastAsia"/>
                <w:i w:val="0"/>
                <w:iCs w:val="0"/>
                <w:color w:val="000000"/>
                <w:kern w:val="0"/>
                <w:sz w:val="20"/>
                <w:szCs w:val="20"/>
                <w:u w:val="none"/>
                <w:lang w:val="en-US" w:eastAsia="zh-CN"/>
              </w:rPr>
              <w:t xml:space="preserve">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 </w:t>
              <w:br/>
            </w:r>
            <w:r>
              <w:rPr>
                <w:rStyle w:val="22"/>
                <w:lang w:val="en-US" w:eastAsia="zh-CN"/>
              </w:rPr>
              <w:t>《中华人民共和国固体废物污染环境防治法》 第一百零三条</w:t>
            </w:r>
            <w:r>
              <w:rPr>
                <w:rFonts w:ascii="宋体" w:eastAsia="宋体" w:cs="宋体" w:hint="eastAsia"/>
                <w:i w:val="0"/>
                <w:iCs w:val="0"/>
                <w:color w:val="000000"/>
                <w:kern w:val="0"/>
                <w:sz w:val="20"/>
                <w:szCs w:val="20"/>
                <w:u w:val="none"/>
                <w:lang w:val="en-US" w:eastAsia="zh-CN"/>
              </w:rPr>
              <w:t>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br/>
            </w:r>
            <w:r>
              <w:rPr>
                <w:rStyle w:val="22"/>
                <w:lang w:val="en-US" w:eastAsia="zh-CN"/>
              </w:rPr>
              <w:t>《中华人民共和国噪声污染防治法》</w:t>
            </w:r>
            <w:r>
              <w:rPr>
                <w:rFonts w:ascii="宋体" w:eastAsia="宋体" w:cs="宋体" w:hint="eastAsia"/>
                <w:i w:val="0"/>
                <w:iCs w:val="0"/>
                <w:color w:val="000000"/>
                <w:kern w:val="0"/>
                <w:sz w:val="20"/>
                <w:szCs w:val="20"/>
                <w:u w:val="none"/>
                <w:lang w:val="en-US" w:eastAsia="zh-CN"/>
              </w:rPr>
              <w:t>第七十一条 违反本法规定，拒绝、阻挠监督检查，或者在接受监督检查时弄虚作假的，由生态环境主管部门或者其他负有噪声污染防治监督管理职责的部门责令改正，处二万元以上二十万元以下的罚款。（6.5)</w:t>
              <w:br/>
            </w:r>
            <w:r>
              <w:rPr>
                <w:rStyle w:val="22"/>
                <w:lang w:val="en-US" w:eastAsia="zh-CN"/>
              </w:rPr>
              <w:t xml:space="preserve">《中华人民共和国放射性污染防治法》 第四十九条第一款第二项 </w:t>
            </w:r>
            <w:r>
              <w:rPr>
                <w:rFonts w:ascii="宋体" w:eastAsia="宋体" w:cs="宋体" w:hint="eastAsia"/>
                <w:i w:val="0"/>
                <w:iCs w:val="0"/>
                <w:color w:val="000000"/>
                <w:kern w:val="0"/>
                <w:sz w:val="20"/>
                <w:szCs w:val="20"/>
                <w:u w:val="none"/>
                <w:lang w:val="en-US" w:eastAsia="zh-CN"/>
              </w:rPr>
              <w:t xml:space="preserve">违反本法规定，有下列行为之一的，由县级以上人民政府环境保护行政主管部门或者其他有关部门依据职权责令限期改正，可以处二万元以下罚款：（二）拒绝环境保护行政主管部门和其他有关部门进行现场检查，或者被检查时不如实反映情况和提供必要资料的。 </w:t>
              <w:br/>
            </w:r>
            <w:r>
              <w:rPr>
                <w:rStyle w:val="22"/>
                <w:lang w:val="en-US" w:eastAsia="zh-CN"/>
              </w:rPr>
              <w:t>《医疗废物管理条例》（国务院令第380号） 第五十条</w:t>
            </w:r>
            <w:r>
              <w:rPr>
                <w:rFonts w:ascii="宋体" w:eastAsia="宋体" w:cs="宋体" w:hint="eastAsia"/>
                <w:i w:val="0"/>
                <w:iCs w:val="0"/>
                <w:color w:val="000000"/>
                <w:kern w:val="0"/>
                <w:sz w:val="20"/>
                <w:szCs w:val="20"/>
                <w:u w:val="none"/>
                <w:lang w:val="en-US" w:eastAsia="zh-CN"/>
              </w:rPr>
              <w:t xml:space="preserve">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  </w:t>
              <w:br/>
            </w:r>
            <w:r>
              <w:rPr>
                <w:rStyle w:val="22"/>
                <w:lang w:val="en-US" w:eastAsia="zh-CN"/>
              </w:rPr>
              <w:t>《放射性废物安全管理条例》（国务院令第612号） 第四十一条</w:t>
            </w:r>
            <w:r>
              <w:rPr>
                <w:rFonts w:ascii="宋体" w:eastAsia="宋体" w:cs="宋体" w:hint="eastAsia"/>
                <w:i w:val="0"/>
                <w:iCs w:val="0"/>
                <w:color w:val="000000"/>
                <w:kern w:val="0"/>
                <w:sz w:val="20"/>
                <w:szCs w:val="20"/>
                <w:u w:val="none"/>
                <w:lang w:val="en-US" w:eastAsia="zh-CN"/>
              </w:rPr>
              <w:t xml:space="preserve">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 </w:t>
              <w:br/>
            </w:r>
            <w:r>
              <w:rPr>
                <w:rStyle w:val="22"/>
                <w:lang w:val="en-US" w:eastAsia="zh-CN"/>
              </w:rPr>
              <w:t xml:space="preserve">《医疗废物管理行政处罚办法》（2004年国家环境保护总局令第21号，2010年修正） 第十二条第二款 </w:t>
            </w:r>
            <w:r>
              <w:rPr>
                <w:rFonts w:ascii="宋体" w:eastAsia="宋体" w:cs="宋体" w:hint="eastAsia"/>
                <w:i w:val="0"/>
                <w:iCs w:val="0"/>
                <w:color w:val="000000"/>
                <w:kern w:val="0"/>
                <w:sz w:val="20"/>
                <w:szCs w:val="20"/>
                <w:u w:val="none"/>
                <w:lang w:val="en-US" w:eastAsia="zh-CN"/>
              </w:rPr>
              <w:t>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br/>
            </w:r>
            <w:r>
              <w:rPr>
                <w:rStyle w:val="22"/>
                <w:lang w:val="en-US" w:eastAsia="zh-CN"/>
              </w:rPr>
              <w:t>《电子废物污染环境防治管理办法》（2007年国家环境保护总局令第40号） 第十九条</w:t>
            </w:r>
            <w:r>
              <w:rPr>
                <w:rFonts w:ascii="宋体" w:eastAsia="宋体" w:cs="宋体" w:hint="eastAsia"/>
                <w:i w:val="0"/>
                <w:iCs w:val="0"/>
                <w:color w:val="000000"/>
                <w:kern w:val="0"/>
                <w:sz w:val="20"/>
                <w:szCs w:val="20"/>
                <w:u w:val="none"/>
                <w:lang w:val="en-US" w:eastAsia="zh-CN"/>
              </w:rPr>
              <w:t xml:space="preserve"> 违反本办法规定，拒绝现场检查的，由县级以上人民政府环境保护行政主管部门依据《固体废物污染环境防治法》责令限期改正；拒不改正或者在检查时弄虚作假的，处2000元以上2万元以下的罚款；情节严重，但尚构不成刑事处罚的，并由公安机关依据《治安管理处罚法》处5日以上10日以下拘留；构成犯罪的，依法追究刑事责任。</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市生态</w:t>
            </w:r>
          </w:p>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环境局</w:t>
              <w:br/>
              <w:t>文水分局</w:t>
            </w:r>
          </w:p>
        </w:tc>
      </w:tr>
      <w:tr>
        <w:trPr>
          <w:trHeight w:val="90"/>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cs="宋体" w:hint="eastAsia"/>
                <w:i w:val="0"/>
                <w:iCs w:val="0"/>
                <w:color w:val="000000"/>
                <w:kern w:val="0"/>
                <w:sz w:val="20"/>
                <w:szCs w:val="20"/>
                <w:u w:val="none"/>
                <w:lang w:val="en-US" w:eastAsia="zh-CN"/>
              </w:rPr>
              <w:t>4</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在禁燃区内新建、扩建燃用高污染燃料的设施，或者未按照规定停止燃用高污染燃料，或者在城市集中供热管网覆盖地区新建、扩建分散燃煤供热锅炉，或者未按照规定拆除已建成的不能达标排放的燃煤供热锅炉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《中华人民共和国大气污染防治法》第一百零七条第一款</w:t>
            </w:r>
            <w:r>
              <w:rPr>
                <w:rFonts w:ascii="宋体" w:eastAsia="宋体" w:cs="宋体" w:hint="eastAsia"/>
                <w:i w:val="0"/>
                <w:iCs w:val="0"/>
                <w:color w:val="000000"/>
                <w:kern w:val="0"/>
                <w:sz w:val="20"/>
                <w:szCs w:val="20"/>
                <w:u w:val="none"/>
                <w:lang w:val="en-US" w:eastAsia="zh-CN"/>
              </w:rPr>
              <w:t xml:space="preserve">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市生态</w:t>
            </w:r>
          </w:p>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环境局</w:t>
              <w:br/>
              <w:t>文水分局</w:t>
            </w:r>
          </w:p>
        </w:tc>
      </w:tr>
      <w:tr>
        <w:trPr>
          <w:trHeight w:val="1860"/>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cs="宋体" w:hint="eastAsia"/>
                <w:i w:val="0"/>
                <w:iCs w:val="0"/>
                <w:color w:val="000000"/>
                <w:kern w:val="0"/>
                <w:sz w:val="20"/>
                <w:szCs w:val="20"/>
                <w:u w:val="none"/>
                <w:lang w:val="en-US" w:eastAsia="zh-CN"/>
              </w:rPr>
            </w:pPr>
            <w:r>
              <w:rPr>
                <w:rFonts w:ascii="宋体" w:cs="宋体" w:hint="eastAsia"/>
                <w:i w:val="0"/>
                <w:iCs w:val="0"/>
                <w:color w:val="000000"/>
                <w:kern w:val="0"/>
                <w:sz w:val="20"/>
                <w:szCs w:val="20"/>
                <w:u w:val="none"/>
                <w:lang w:val="en-US" w:eastAsia="zh-CN"/>
              </w:rPr>
              <w:t>5</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对从事畜禽规模养殖未及时收集、贮存、利用或者处置养殖过程中产生的畜禽粪污等固体废物的行为的处罚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《中华人民共和国固体废物污染环境防治法》第一百零七条</w:t>
            </w:r>
            <w:r>
              <w:rPr>
                <w:rFonts w:ascii="宋体" w:eastAsia="宋体" w:cs="宋体" w:hint="eastAsia"/>
                <w:i w:val="0"/>
                <w:iCs w:val="0"/>
                <w:color w:val="000000"/>
                <w:kern w:val="0"/>
                <w:sz w:val="20"/>
                <w:szCs w:val="20"/>
                <w:u w:val="none"/>
                <w:lang w:val="en-US" w:eastAsia="zh-CN"/>
              </w:rPr>
              <w:t xml:space="preserve">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市生态</w:t>
            </w:r>
          </w:p>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环境局</w:t>
              <w:br/>
              <w:t>文水分局</w:t>
            </w:r>
          </w:p>
        </w:tc>
      </w:tr>
      <w:tr>
        <w:trPr>
          <w:trHeight w:val="3464"/>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cs="宋体" w:hint="eastAsia"/>
                <w:i w:val="0"/>
                <w:iCs w:val="0"/>
                <w:color w:val="000000"/>
                <w:kern w:val="0"/>
                <w:sz w:val="20"/>
                <w:szCs w:val="20"/>
                <w:u w:val="none"/>
                <w:lang w:val="en-US" w:eastAsia="zh-CN"/>
              </w:rPr>
              <w:t>6</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对搭建、堆放、吊挂影响城镇容貌的物品的行为的处罚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《城市市容和环境卫生管理条例》（国务院令第101号）第三十四条第一款第三项</w:t>
            </w:r>
            <w:r>
              <w:rPr>
                <w:rFonts w:ascii="宋体" w:eastAsia="宋体" w:cs="宋体" w:hint="eastAsia"/>
                <w:i w:val="0"/>
                <w:iCs w:val="0"/>
                <w:color w:val="000000"/>
                <w:kern w:val="0"/>
                <w:sz w:val="20"/>
                <w:szCs w:val="20"/>
                <w:u w:val="none"/>
                <w:lang w:val="en-US" w:eastAsia="zh-CN"/>
              </w:rPr>
              <w:t xml:space="preserve"> 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w:t>
              <w:br/>
            </w:r>
            <w:r>
              <w:rPr>
                <w:rStyle w:val="22"/>
                <w:lang w:val="en-US" w:eastAsia="zh-CN"/>
              </w:rPr>
              <w:t>《山西省城乡环境综合治理条例》（省第十二届人大常委会第三十九次会议于2017年7月4日通过）第五十九条第一款第一项</w:t>
            </w:r>
            <w:r>
              <w:rPr>
                <w:rFonts w:ascii="宋体" w:eastAsia="宋体" w:cs="宋体" w:hint="eastAsia"/>
                <w:i w:val="0"/>
                <w:iCs w:val="0"/>
                <w:color w:val="000000"/>
                <w:kern w:val="0"/>
                <w:sz w:val="20"/>
                <w:szCs w:val="20"/>
                <w:u w:val="none"/>
                <w:lang w:val="en-US" w:eastAsia="zh-CN"/>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一）搭建、堆放、吊挂影响城镇容貌的物品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县住建局</w:t>
            </w:r>
          </w:p>
        </w:tc>
      </w:tr>
      <w:tr>
        <w:trPr>
          <w:trHeight w:val="141"/>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cs="宋体" w:hint="eastAsia"/>
                <w:i w:val="0"/>
                <w:iCs w:val="0"/>
                <w:color w:val="000000"/>
                <w:kern w:val="0"/>
                <w:sz w:val="20"/>
                <w:szCs w:val="20"/>
                <w:u w:val="none"/>
                <w:lang w:val="en-US" w:eastAsia="zh-CN"/>
              </w:rPr>
              <w:t>7</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对在城镇道路、建筑物、构筑物、树木、市政及其他设施上涂写、刻画，擅自张贴广告、墙报、标语和海报等宣传品的行为的处罚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 xml:space="preserve">《城市市容和环境卫生管理条例》（国务院令第101号）第三十四条第一款第二项 </w:t>
            </w:r>
            <w:r>
              <w:rPr>
                <w:rFonts w:ascii="宋体" w:eastAsia="宋体" w:cs="宋体" w:hint="eastAsia"/>
                <w:i w:val="0"/>
                <w:iCs w:val="0"/>
                <w:color w:val="000000"/>
                <w:kern w:val="0"/>
                <w:sz w:val="20"/>
                <w:szCs w:val="20"/>
                <w:u w:val="none"/>
                <w:lang w:val="en-US" w:eastAsia="zh-CN"/>
              </w:rPr>
              <w:t xml:space="preserve"> 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br/>
            </w:r>
            <w:r>
              <w:rPr>
                <w:rStyle w:val="22"/>
                <w:lang w:val="en-US" w:eastAsia="zh-CN"/>
              </w:rPr>
              <w:t xml:space="preserve">《山西省城乡环境综合治理条例》（省第十二届人大常委会第三十九次会议于2017年7月4日通过）第五十九条第一款第二项 </w:t>
            </w:r>
            <w:r>
              <w:rPr>
                <w:rFonts w:ascii="宋体" w:eastAsia="宋体" w:cs="宋体" w:hint="eastAsia"/>
                <w:i w:val="0"/>
                <w:iCs w:val="0"/>
                <w:color w:val="000000"/>
                <w:kern w:val="0"/>
                <w:sz w:val="20"/>
                <w:szCs w:val="20"/>
                <w:u w:val="none"/>
                <w:lang w:val="en-US" w:eastAsia="zh-CN"/>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二）在城镇道路、建筑物、构筑物、树木、市政及其他设施上涂写、刻画，擅自张贴广告、墙报、标语和海报等宣传品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县住建局</w:t>
            </w:r>
          </w:p>
        </w:tc>
      </w:tr>
      <w:tr>
        <w:trPr>
          <w:trHeight w:val="3824"/>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cs="宋体" w:hint="eastAsia"/>
                <w:i w:val="0"/>
                <w:iCs w:val="0"/>
                <w:color w:val="000000"/>
                <w:kern w:val="0"/>
                <w:sz w:val="20"/>
                <w:szCs w:val="20"/>
                <w:u w:val="none"/>
                <w:lang w:val="en-US" w:eastAsia="zh-CN"/>
              </w:rPr>
              <w:t>8</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对在公路建筑控制区内修建、扩建建筑物、地面构筑物或者未经许可埋设管道、电缆等设施，或者在公路建筑控制区外修建的建筑物、地面构筑物以及其他设施遮挡公路标志或者妨碍安全视距的行为的处罚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《公路安全保护条例》（国务院令第593号）第五十六条</w:t>
            </w:r>
            <w:r>
              <w:rPr>
                <w:rFonts w:ascii="宋体" w:eastAsia="宋体" w:cs="宋体" w:hint="eastAsia"/>
                <w:i w:val="0"/>
                <w:iCs w:val="0"/>
                <w:color w:val="000000"/>
                <w:kern w:val="0"/>
                <w:sz w:val="20"/>
                <w:szCs w:val="20"/>
                <w:u w:val="none"/>
                <w:lang w:val="en-US" w:eastAsia="zh-CN"/>
              </w:rPr>
              <w:t>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县交通局</w:t>
            </w:r>
          </w:p>
        </w:tc>
      </w:tr>
      <w:tr>
        <w:trPr>
          <w:trHeight w:val="2584"/>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cs="宋体" w:hint="eastAsia"/>
                <w:i w:val="0"/>
                <w:iCs w:val="0"/>
                <w:color w:val="000000"/>
                <w:kern w:val="0"/>
                <w:sz w:val="20"/>
                <w:szCs w:val="20"/>
                <w:u w:val="none"/>
                <w:lang w:val="en-US" w:eastAsia="zh-CN"/>
              </w:rPr>
              <w:t>9</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对造成公路路面损坏、污染或者影响公路畅通的行为的处罚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《中华人民共和国公路法》第四十六条</w:t>
            </w:r>
            <w:r>
              <w:rPr>
                <w:rFonts w:ascii="宋体" w:eastAsia="宋体" w:cs="宋体" w:hint="eastAsia"/>
                <w:i w:val="0"/>
                <w:iCs w:val="0"/>
                <w:color w:val="000000"/>
                <w:kern w:val="0"/>
                <w:sz w:val="20"/>
                <w:szCs w:val="20"/>
                <w:u w:val="none"/>
                <w:lang w:val="en-US" w:eastAsia="zh-CN"/>
              </w:rPr>
              <w:t xml:space="preserve"> 任何单位和个人不得在公路上及公路用地范围内摆摊设点、堆放物品、倾倒垃圾、设置障碍、挖沟引水、利用公路边沟排放污物或者进行其他损坏、污染公路和影响公路畅通的活动。</w:t>
              <w:br/>
            </w:r>
            <w:r>
              <w:rPr>
                <w:rStyle w:val="22"/>
                <w:lang w:val="en-US" w:eastAsia="zh-CN"/>
              </w:rPr>
              <w:t>第七十七条</w:t>
            </w:r>
            <w:r>
              <w:rPr>
                <w:rFonts w:ascii="宋体" w:eastAsia="宋体" w:cs="宋体" w:hint="eastAsia"/>
                <w:i w:val="0"/>
                <w:iCs w:val="0"/>
                <w:color w:val="000000"/>
                <w:kern w:val="0"/>
                <w:sz w:val="20"/>
                <w:szCs w:val="20"/>
                <w:u w:val="none"/>
                <w:lang w:val="en-US" w:eastAsia="zh-CN"/>
              </w:rPr>
              <w:t xml:space="preserve"> 违反本法第四十六条的规定，造成公路路面损坏、污染或者影响公路畅通的，或者违反本法第五十一条规定，将公路作为试车场地的，由交通主管部门责令停止违法行为，可以处五千元以下的罚款。</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县交通局</w:t>
            </w:r>
          </w:p>
        </w:tc>
      </w:tr>
      <w:tr>
        <w:trPr>
          <w:trHeight w:val="2387"/>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10</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对未经批准在河道管理范围内采砂的行为的处罚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 xml:space="preserve">《中华人民共和国河道管理条例》 （1988年中华人民共和国国务院令第3号 2018年修订）第四十四条第一款第四项 </w:t>
            </w:r>
            <w:r>
              <w:rPr>
                <w:rFonts w:ascii="宋体" w:eastAsia="宋体" w:cs="宋体" w:hint="eastAsia"/>
                <w:i w:val="0"/>
                <w:iCs w:val="0"/>
                <w:color w:val="000000"/>
                <w:kern w:val="0"/>
                <w:sz w:val="20"/>
                <w:szCs w:val="20"/>
                <w:u w:val="none"/>
                <w:lang w:val="en-US" w:eastAsia="zh-CN"/>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县水利局</w:t>
            </w:r>
          </w:p>
        </w:tc>
      </w:tr>
      <w:tr>
        <w:trPr>
          <w:trHeight w:val="3408"/>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11</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对农村村民未经批准或者采取欺骗手段骗取批准，非法占用土地建住宅的行为的处罚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《中华人民共和国土地管理法》第七十八条</w:t>
            </w:r>
            <w:r>
              <w:rPr>
                <w:rFonts w:ascii="宋体" w:eastAsia="宋体" w:cs="宋体" w:hint="eastAsia"/>
                <w:i w:val="0"/>
                <w:iCs w:val="0"/>
                <w:color w:val="000000"/>
                <w:kern w:val="0"/>
                <w:sz w:val="20"/>
                <w:szCs w:val="20"/>
                <w:u w:val="none"/>
                <w:lang w:val="en-US" w:eastAsia="zh-CN"/>
              </w:rPr>
              <w:t xml:space="preserve"> 农村村民未经批准或者采取欺骗手段骗取批准，非法占用土地建住宅的，由县级以上人民政府农业农村主管部门责令退还非法占用的土地，限期拆除在非法占用的土地上新建的房屋。</w:t>
              <w:br/>
              <w:t>超过省、自治区、直辖市规定的标准，多占的土地以非法占用土地论处。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县农业</w:t>
            </w:r>
          </w:p>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农村局</w:t>
            </w:r>
          </w:p>
        </w:tc>
      </w:tr>
      <w:tr>
        <w:trPr>
          <w:trHeight w:val="90"/>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12</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Times New Roman" w:eastAsia="宋体" w:cs="Times New Roman" w:hAnsi="Times New Roman"/>
                <w:i w:val="0"/>
                <w:iCs w:val="0"/>
                <w:color w:val="000000"/>
                <w:sz w:val="20"/>
                <w:szCs w:val="20"/>
                <w:u w:val="none"/>
              </w:rPr>
            </w:pPr>
            <w:r>
              <w:rPr>
                <w:rFonts w:ascii="Times New Roman" w:eastAsia="宋体" w:cs="Times New Roman" w:hAnsi="Times New Roman"/>
                <w:i w:val="0"/>
                <w:iCs w:val="0"/>
                <w:color w:val="000000"/>
                <w:kern w:val="0"/>
                <w:sz w:val="20"/>
                <w:szCs w:val="20"/>
                <w:u w:val="none"/>
                <w:lang w:val="en-US" w:eastAsia="zh-CN"/>
              </w:rPr>
              <w:t> </w:t>
            </w:r>
            <w:r>
              <w:rPr>
                <w:rFonts w:ascii="宋体" w:eastAsia="宋体" w:cs="宋体" w:hint="eastAsia"/>
                <w:i w:val="0"/>
                <w:iCs w:val="0"/>
                <w:color w:val="000000"/>
                <w:kern w:val="0"/>
                <w:sz w:val="20"/>
                <w:szCs w:val="20"/>
                <w:u w:val="none"/>
                <w:lang w:val="en-US" w:eastAsia="zh-CN"/>
              </w:rPr>
              <w:t>农产品生产企业、农民专业合作社、农业社会化服务组织未依照本法规定建立、保存农产品生产记录，或者伪造、变造农产品生产记录的行为的处罚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after="200" w:afterAutospacing="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br/>
              <w:t>《中华人民共和国农产品质量安全法》2022年9月2日第十三届全国人民代表大会常务委员会第三十六次会议修订。</w:t>
            </w:r>
            <w:r>
              <w:rPr>
                <w:rFonts w:ascii="宋体" w:eastAsia="宋体" w:cs="宋体" w:hint="eastAsia"/>
                <w:i w:val="0"/>
                <w:iCs w:val="0"/>
                <w:color w:val="000000"/>
                <w:kern w:val="0"/>
                <w:sz w:val="20"/>
                <w:szCs w:val="20"/>
                <w:u w:val="none"/>
                <w:lang w:val="en-US" w:eastAsia="zh-CN"/>
              </w:rPr>
              <w:br/>
            </w:r>
            <w:r>
              <w:rPr>
                <w:rStyle w:val="22"/>
                <w:lang w:val="en-US" w:eastAsia="zh-CN"/>
              </w:rPr>
              <w:t>第二十七条</w:t>
            </w:r>
            <w:r>
              <w:rPr>
                <w:rStyle w:val="21"/>
                <w:rFonts w:eastAsia="宋体"/>
                <w:lang w:val="en-US" w:eastAsia="zh-CN"/>
              </w:rPr>
              <w:t>  </w:t>
            </w:r>
            <w:r>
              <w:rPr>
                <w:rFonts w:ascii="宋体" w:eastAsia="宋体" w:cs="宋体" w:hint="eastAsia"/>
                <w:i w:val="0"/>
                <w:iCs w:val="0"/>
                <w:color w:val="000000"/>
                <w:kern w:val="0"/>
                <w:sz w:val="20"/>
                <w:szCs w:val="20"/>
                <w:u w:val="none"/>
                <w:lang w:val="en-US" w:eastAsia="zh-CN"/>
              </w:rPr>
              <w:t>农产品生产企业、农民专业合作社、农业社会化服务组织应当建立农产品生产记录，如实记载下列事项：（一）使用农业投入品的名称、来源、用法、用量和使用、停用的日期；（二）动物疫病、农作物病虫害的发生和防治情况；（三）收获、屠宰或者捕捞的日期。农产品生产记录应当至少保存二年。禁止伪造、变造农产品生产记录。国家鼓励其他农产品生产者建立农产品生产记录。</w:t>
              <w:br/>
            </w:r>
            <w:r>
              <w:rPr>
                <w:rStyle w:val="22"/>
                <w:lang w:val="en-US" w:eastAsia="zh-CN"/>
              </w:rPr>
              <w:t>第六十九条</w:t>
            </w:r>
            <w:r>
              <w:rPr>
                <w:rStyle w:val="21"/>
                <w:rFonts w:eastAsia="宋体"/>
                <w:lang w:val="en-US" w:eastAsia="zh-CN"/>
              </w:rPr>
              <w:t>  </w:t>
            </w:r>
            <w:r>
              <w:rPr>
                <w:rFonts w:ascii="宋体" w:eastAsia="宋体" w:cs="宋体" w:hint="eastAsia"/>
                <w:i w:val="0"/>
                <w:iCs w:val="0"/>
                <w:color w:val="000000"/>
                <w:kern w:val="0"/>
                <w:sz w:val="20"/>
                <w:szCs w:val="20"/>
                <w:u w:val="none"/>
                <w:lang w:val="en-US" w:eastAsia="zh-CN"/>
              </w:rPr>
              <w:t>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br/>
            </w:r>
            <w:r>
              <w:rPr>
                <w:rStyle w:val="22"/>
                <w:lang w:val="en-US" w:eastAsia="zh-CN"/>
              </w:rPr>
              <w:t>第七十七条</w:t>
            </w:r>
            <w:r>
              <w:rPr>
                <w:rStyle w:val="21"/>
                <w:rFonts w:eastAsia="宋体"/>
                <w:lang w:val="en-US" w:eastAsia="zh-CN"/>
              </w:rPr>
              <w:t>  </w:t>
            </w:r>
            <w:r>
              <w:rPr>
                <w:rFonts w:ascii="宋体" w:eastAsia="宋体" w:cs="宋体" w:hint="eastAsia"/>
                <w:i w:val="0"/>
                <w:iCs w:val="0"/>
                <w:color w:val="000000"/>
                <w:kern w:val="0"/>
                <w:sz w:val="20"/>
                <w:szCs w:val="20"/>
                <w:u w:val="none"/>
                <w:lang w:val="en-US" w:eastAsia="zh-CN"/>
              </w:rPr>
              <w:t>《中华人民共和国食品安全法》对食用农产品进入批发、零售市场或者生产加工企业后的违法行为和法律责任有规定的，由县级以上地方人民政府市场监督管理部门依照其规定进行处罚。</w:t>
              <w:br/>
              <w:br/>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县农业</w:t>
            </w:r>
          </w:p>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农村局</w:t>
            </w:r>
          </w:p>
        </w:tc>
      </w:tr>
      <w:tr>
        <w:trPr>
          <w:trHeight w:val="3334"/>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13</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农产品生产企业、农民专业合作社、从事农产品收购的单位或者个人未按照规定开具承诺达标合格证的处罚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spacing w:after="200" w:afterAutospacing="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br/>
            </w:r>
            <w:r>
              <w:rPr>
                <w:rStyle w:val="22"/>
                <w:lang w:val="en-US" w:eastAsia="zh-CN"/>
              </w:rPr>
              <w:t>《中华人民共和国农产品质量安全法》2022年9月2日第十三届全国人民代表大会常务委员会第三十六次会议修订。</w:t>
            </w:r>
            <w:r>
              <w:rPr>
                <w:rFonts w:ascii="宋体" w:eastAsia="宋体" w:cs="宋体" w:hint="eastAsia"/>
                <w:i w:val="0"/>
                <w:iCs w:val="0"/>
                <w:color w:val="000000"/>
                <w:kern w:val="0"/>
                <w:sz w:val="20"/>
                <w:szCs w:val="20"/>
                <w:u w:val="none"/>
                <w:lang w:val="en-US" w:eastAsia="zh-CN"/>
              </w:rPr>
              <w:br/>
            </w:r>
            <w:r>
              <w:rPr>
                <w:rStyle w:val="22"/>
                <w:lang w:val="en-US" w:eastAsia="zh-CN"/>
              </w:rPr>
              <w:t>第三十八条</w:t>
            </w:r>
            <w:r>
              <w:rPr>
                <w:rStyle w:val="21"/>
                <w:rFonts w:eastAsia="宋体"/>
                <w:lang w:val="en-US" w:eastAsia="zh-CN"/>
              </w:rPr>
              <w:t>  </w:t>
            </w:r>
            <w:r>
              <w:rPr>
                <w:rFonts w:ascii="宋体" w:eastAsia="宋体" w:cs="宋体" w:hint="eastAsia"/>
                <w:i w:val="0"/>
                <w:iCs w:val="0"/>
                <w:color w:val="000000"/>
                <w:kern w:val="0"/>
                <w:sz w:val="20"/>
                <w:szCs w:val="20"/>
                <w:u w:val="none"/>
                <w:lang w:val="en-US" w:eastAsia="zh-CN"/>
              </w:rPr>
              <w:t>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br/>
            </w:r>
            <w:r>
              <w:rPr>
                <w:rStyle w:val="22"/>
                <w:lang w:val="en-US" w:eastAsia="zh-CN"/>
              </w:rPr>
              <w:t>第七十三条</w:t>
            </w:r>
            <w:r>
              <w:rPr>
                <w:rStyle w:val="23"/>
                <w:rFonts w:eastAsia="宋体"/>
                <w:lang w:val="en-US" w:eastAsia="zh-CN"/>
              </w:rPr>
              <w:t>  </w:t>
            </w:r>
            <w:r>
              <w:rPr>
                <w:rFonts w:ascii="宋体" w:eastAsia="宋体" w:cs="宋体" w:hint="eastAsia"/>
                <w:i w:val="0"/>
                <w:iCs w:val="0"/>
                <w:color w:val="000000"/>
                <w:kern w:val="0"/>
                <w:sz w:val="20"/>
                <w:szCs w:val="20"/>
                <w:u w:val="none"/>
                <w:lang w:val="en-US" w:eastAsia="zh-CN"/>
              </w:rPr>
              <w:t>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县农业</w:t>
            </w:r>
          </w:p>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农村局</w:t>
            </w:r>
          </w:p>
        </w:tc>
      </w:tr>
      <w:tr>
        <w:trPr>
          <w:trHeight w:val="3362"/>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14</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对生产、销售未取得登记证的肥料产品的行为的处罚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 xml:space="preserve">《肥料登记管理办法》 （2000年农业部令第32号公布 2022年农业农村部令2022年第1号修订）第二十六条 第一款 第一项 </w:t>
            </w:r>
            <w:r>
              <w:rPr>
                <w:rFonts w:ascii="宋体" w:eastAsia="宋体" w:cs="宋体" w:hint="eastAsia"/>
                <w:i w:val="0"/>
                <w:iCs w:val="0"/>
                <w:color w:val="000000"/>
                <w:kern w:val="0"/>
                <w:sz w:val="20"/>
                <w:szCs w:val="20"/>
                <w:u w:val="none"/>
                <w:lang w:val="en-US" w:eastAsia="zh-CN"/>
              </w:rPr>
              <w:t>有下列情形之一的，由县级以上农业行政主管部门给予警告，并处违法所得3倍以下罚款，但最高不得超过30000元;没有违法所得的，处10000元以下罚款:(一)生产、销售未取得登记证的肥料产品。</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县农业</w:t>
            </w:r>
          </w:p>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农村局</w:t>
            </w:r>
          </w:p>
        </w:tc>
      </w:tr>
      <w:tr>
        <w:trPr>
          <w:trHeight w:val="1420"/>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15</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对农药经营者未取得农药经营许可证经营农药的行为的处罚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《农药管理条例》 （1997年国务院令第216号 2022年修订）第五十五条第一款第一项</w:t>
            </w:r>
            <w:r>
              <w:rPr>
                <w:rFonts w:ascii="宋体" w:eastAsia="宋体" w:cs="宋体" w:hint="eastAsia"/>
                <w:i w:val="0"/>
                <w:iCs w:val="0"/>
                <w:color w:val="000000"/>
                <w:kern w:val="0"/>
                <w:sz w:val="20"/>
                <w:szCs w:val="20"/>
                <w:u w:val="none"/>
                <w:lang w:val="en-US" w:eastAsia="zh-CN"/>
              </w:rPr>
              <w:t>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县农业</w:t>
            </w:r>
          </w:p>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农村局</w:t>
            </w:r>
          </w:p>
        </w:tc>
      </w:tr>
      <w:tr>
        <w:trPr>
          <w:trHeight w:val="3300"/>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16</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对开办动物饲养场和隔离场所、动物屠宰加工场所以及动物和动物产品无害化处理场所，未取得动物防疫条件合格证的，或者未按照规定处理或者随意弃置病死动物、病害动物产品的行为的处罚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《中华人民共和国动物防疫法》第九十八条第一款第一项、第七项</w:t>
            </w:r>
            <w:r>
              <w:rPr>
                <w:rFonts w:ascii="宋体" w:eastAsia="宋体" w:cs="宋体" w:hint="eastAsia"/>
                <w:i w:val="0"/>
                <w:iCs w:val="0"/>
                <w:color w:val="000000"/>
                <w:kern w:val="0"/>
                <w:sz w:val="20"/>
                <w:szCs w:val="20"/>
                <w:u w:val="none"/>
                <w:lang w:val="en-US" w:eastAsia="zh-CN"/>
              </w:rPr>
              <w:t>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七）未按照规定处理或者随意弃置病死动物、病害动物产品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县农业</w:t>
            </w:r>
          </w:p>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农村局</w:t>
            </w:r>
          </w:p>
        </w:tc>
      </w:tr>
      <w:tr>
        <w:trPr>
          <w:trHeight w:val="3775"/>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17</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对销售种子应当包装而没有包装的行为的处罚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 xml:space="preserve">《中华人民共和国种子法》2021年12月24日，第十三届全国人民代表大会常务委员会第三十二次会议通过，自2022年3月1日起施行。 </w:t>
            </w:r>
            <w:r>
              <w:rPr>
                <w:rFonts w:ascii="宋体" w:eastAsia="宋体" w:cs="宋体" w:hint="eastAsia"/>
                <w:b/>
                <w:bCs/>
                <w:i w:val="0"/>
                <w:iCs w:val="0"/>
                <w:color w:val="auto"/>
                <w:kern w:val="0"/>
                <w:sz w:val="20"/>
                <w:szCs w:val="20"/>
                <w:u w:val="none"/>
                <w:lang w:val="en-US" w:eastAsia="zh-CN"/>
              </w:rPr>
              <w:t>[2-3]</w:t>
            </w:r>
            <w:r>
              <w:rPr>
                <w:rStyle w:val="22"/>
                <w:lang w:val="en-US" w:eastAsia="zh-CN"/>
              </w:rPr>
              <w:t>第七十九条第一款第一项</w:t>
            </w:r>
            <w:r>
              <w:rPr>
                <w:rFonts w:ascii="宋体" w:eastAsia="宋体" w:cs="宋体" w:hint="eastAsia"/>
                <w:i w:val="0"/>
                <w:iCs w:val="0"/>
                <w:color w:val="000000"/>
                <w:kern w:val="0"/>
                <w:sz w:val="20"/>
                <w:szCs w:val="20"/>
                <w:u w:val="none"/>
                <w:lang w:val="en-US" w:eastAsia="zh-CN"/>
              </w:rPr>
              <w:t>　违反本法第三十六条、第三十八条、第三十九条、第四十条规定，有下列行为之一的，由县级以上人民政府农业农村、林业草原主管部门责令改正，处二千元以上二万元以下罚款：（一）销售的种子应当包装而没有包装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kern w:val="0"/>
                <w:sz w:val="20"/>
                <w:szCs w:val="20"/>
                <w:u w:val="none"/>
                <w:lang w:val="en-US" w:eastAsia="zh-CN"/>
              </w:rPr>
            </w:pPr>
            <w:r>
              <w:rPr>
                <w:rFonts w:ascii="宋体" w:eastAsia="宋体" w:cs="宋体" w:hint="eastAsia"/>
                <w:i w:val="0"/>
                <w:iCs w:val="0"/>
                <w:color w:val="000000"/>
                <w:kern w:val="0"/>
                <w:sz w:val="20"/>
                <w:szCs w:val="20"/>
                <w:u w:val="none"/>
                <w:lang w:val="en-US" w:eastAsia="zh-CN"/>
              </w:rPr>
              <w:t>县农业</w:t>
            </w:r>
          </w:p>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农村局</w:t>
              <w:br/>
              <w:t>县林业局</w:t>
            </w:r>
          </w:p>
        </w:tc>
      </w:tr>
      <w:tr>
        <w:trPr>
          <w:trHeight w:val="3991"/>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18</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对互联网上网服务营业场所、娱乐场所在规定的营业时间以外营业的行为的处罚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《互联网上网服务营业场所管理条例》（国务院令第363号）第三十一条第一款第一项</w:t>
            </w:r>
            <w:r>
              <w:rPr>
                <w:rFonts w:ascii="宋体" w:eastAsia="宋体" w:cs="宋体" w:hint="eastAsia"/>
                <w:i w:val="0"/>
                <w:iCs w:val="0"/>
                <w:color w:val="000000"/>
                <w:kern w:val="0"/>
                <w:sz w:val="20"/>
                <w:szCs w:val="20"/>
                <w:u w:val="none"/>
                <w:lang w:val="en-US" w:eastAsia="zh-CN"/>
              </w:rPr>
              <w:t xml:space="preserve">  互联网上网服务营业场所经营单位违反本条例的规定，有下列行为之一的，由文化行政部门给予警告，可以并处15000元以下的罚款；情节严重的，责令停业整顿，直至吊销《网络文化经营许可证》：（一）在规定的营业时间以外营业的。</w:t>
              <w:br/>
            </w:r>
            <w:r>
              <w:rPr>
                <w:rStyle w:val="22"/>
                <w:lang w:val="en-US" w:eastAsia="zh-CN"/>
              </w:rPr>
              <w:t xml:space="preserve"> 《娱乐场所管理条例》（国务院令第458号）第四十九条第一款第二项</w:t>
            </w:r>
            <w:r>
              <w:rPr>
                <w:rFonts w:ascii="宋体" w:eastAsia="宋体" w:cs="宋体" w:hint="eastAsia"/>
                <w:i w:val="0"/>
                <w:iCs w:val="0"/>
                <w:color w:val="000000"/>
                <w:kern w:val="0"/>
                <w:sz w:val="20"/>
                <w:szCs w:val="20"/>
                <w:u w:val="none"/>
                <w:lang w:val="en-US" w:eastAsia="zh-CN"/>
              </w:rPr>
              <w:t xml:space="preserve">  娱乐场所违反本条例规定，有下列情形之一的，由县级人民政府文化主管部门责令改正，给予警告；情节严重的，责令停业整顿1个月至3个月：（二）在本条例规定的禁止营业时间内营业的。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县文旅局</w:t>
            </w:r>
          </w:p>
        </w:tc>
      </w:tr>
      <w:tr>
        <w:trPr>
          <w:trHeight w:val="90"/>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19</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对互联网上网服务营业场所、娱乐场所未按规定接纳未成年人进入营业场所的行为的处罚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《互联网上网服务营业场所管理条例》（国务院令第752号）第三十一条第一款第二项</w:t>
            </w:r>
            <w:r>
              <w:rPr>
                <w:rFonts w:ascii="宋体" w:eastAsia="宋体" w:cs="宋体" w:hint="eastAsia"/>
                <w:i w:val="0"/>
                <w:iCs w:val="0"/>
                <w:color w:val="000000"/>
                <w:kern w:val="0"/>
                <w:sz w:val="20"/>
                <w:szCs w:val="20"/>
                <w:u w:val="none"/>
                <w:lang w:val="en-US" w:eastAsia="zh-CN"/>
              </w:rPr>
              <w:t xml:space="preserve"> 互联网上网服务营业场所经营单位违反本条例的规定，有下列行为之一的，由文化行政部门给予警告，可以并处15000元以下的罚款；情节严重的，责令停业整顿，直至吊销《网络文化经营许可证》： （二）接纳未成年人进入营业场所的。</w:t>
              <w:br/>
            </w:r>
            <w:r>
              <w:rPr>
                <w:rStyle w:val="22"/>
                <w:lang w:val="en-US" w:eastAsia="zh-CN"/>
              </w:rPr>
              <w:t>《娱乐场所管理条例》（国务院令第458号）第四十八条第一款第三项、第四项</w:t>
            </w:r>
            <w:r>
              <w:rPr>
                <w:rFonts w:ascii="宋体" w:eastAsia="宋体" w:cs="宋体" w:hint="eastAsia"/>
                <w:i w:val="0"/>
                <w:iCs w:val="0"/>
                <w:color w:val="000000"/>
                <w:kern w:val="0"/>
                <w:sz w:val="20"/>
                <w:szCs w:val="20"/>
                <w:u w:val="none"/>
                <w:lang w:val="en-US" w:eastAsia="zh-CN"/>
              </w:rPr>
              <w:t xml:space="preserve">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四）游艺娱乐场所设置的电子游戏机在国家法定节假日外向未成年人提供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县文旅局</w:t>
            </w:r>
          </w:p>
        </w:tc>
      </w:tr>
      <w:tr>
        <w:trPr>
          <w:trHeight w:val="90"/>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20</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对互联网上网服务营业场所未悬挂《网络文化经营许可证》或者未成年人禁入标志的行为的处罚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《互联网上网服务营业场所管理条例》（国务院令第752号）第三十一条第一款第五项</w:t>
            </w:r>
            <w:r>
              <w:rPr>
                <w:rFonts w:ascii="宋体" w:eastAsia="宋体" w:cs="宋体" w:hint="eastAsia"/>
                <w:i w:val="0"/>
                <w:iCs w:val="0"/>
                <w:color w:val="000000"/>
                <w:kern w:val="0"/>
                <w:sz w:val="20"/>
                <w:szCs w:val="20"/>
                <w:u w:val="none"/>
                <w:lang w:val="en-US" w:eastAsia="zh-CN"/>
              </w:rPr>
              <w:t xml:space="preserve">  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县文旅局</w:t>
            </w:r>
          </w:p>
        </w:tc>
      </w:tr>
      <w:tr>
        <w:trPr>
          <w:trHeight w:val="2796"/>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21</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对娱乐场所未按照规定悬挂警示标志、未成年人禁入或者限入标志的行为的处罚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《娱乐场所管理条例》（国务院令第458号）第五十一条</w:t>
            </w:r>
            <w:r>
              <w:rPr>
                <w:rFonts w:ascii="宋体" w:eastAsia="宋体" w:cs="宋体" w:hint="eastAsia"/>
                <w:i w:val="0"/>
                <w:iCs w:val="0"/>
                <w:color w:val="000000"/>
                <w:kern w:val="0"/>
                <w:sz w:val="20"/>
                <w:szCs w:val="20"/>
                <w:u w:val="none"/>
                <w:lang w:val="en-US" w:eastAsia="zh-CN"/>
              </w:rPr>
              <w:t xml:space="preserve">  娱乐场所未按照本条例规定悬挂警示标志、未成年人禁入或者限入标志的，由县级人民政府文化主管部门、县级公安部门依据法定职权责令改正，给予警告。</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县文旅局</w:t>
            </w:r>
          </w:p>
        </w:tc>
      </w:tr>
      <w:tr>
        <w:trPr>
          <w:trHeight w:val="2381"/>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w:t>
            </w:r>
            <w:r>
              <w:rPr>
                <w:rFonts w:ascii="宋体" w:cs="宋体" w:hint="eastAsia"/>
                <w:i w:val="0"/>
                <w:iCs w:val="0"/>
                <w:color w:val="000000"/>
                <w:kern w:val="0"/>
                <w:sz w:val="20"/>
                <w:szCs w:val="20"/>
                <w:u w:val="none"/>
                <w:lang w:val="en-US" w:eastAsia="zh-CN"/>
              </w:rPr>
              <w:t>2</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对从业人员安全培训的时间少于《生产经营单位安全培训规定》或者有关标准规定的，相关人员未按规定重新参加安全培训的行为的处罚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 xml:space="preserve">《安全生产培训管理办法》（2012年国家安全监管总局令第44号，2015年修正）第三十六条第一款第一项、第三项 </w:t>
            </w:r>
            <w:r>
              <w:rPr>
                <w:rFonts w:ascii="宋体" w:eastAsia="宋体" w:cs="宋体" w:hint="eastAsia"/>
                <w:i w:val="0"/>
                <w:iCs w:val="0"/>
                <w:color w:val="000000"/>
                <w:kern w:val="0"/>
                <w:sz w:val="20"/>
                <w:szCs w:val="20"/>
                <w:u w:val="none"/>
                <w:lang w:val="en-US" w:eastAsia="zh-CN"/>
              </w:rPr>
              <w:t xml:space="preserve"> 生产经营单位有下列情形之一的，责令改正，处3万元以下的罚款：（一）从业人员安全培训的时间少于《生产经营单位安全培训规定》或者有关标准规定的；（三）相关人员未按照本办法第十二条规定重新参加安全培训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县应急局</w:t>
            </w:r>
          </w:p>
        </w:tc>
      </w:tr>
      <w:tr>
        <w:trPr>
          <w:trHeight w:val="3061"/>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w:t>
            </w:r>
            <w:r>
              <w:rPr>
                <w:rFonts w:ascii="宋体" w:cs="宋体" w:hint="eastAsia"/>
                <w:i w:val="0"/>
                <w:iCs w:val="0"/>
                <w:color w:val="000000"/>
                <w:kern w:val="0"/>
                <w:sz w:val="20"/>
                <w:szCs w:val="20"/>
                <w:u w:val="none"/>
                <w:lang w:val="en-US" w:eastAsia="zh-CN"/>
              </w:rPr>
              <w:t>3</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对知道或者应当知道生产经营单位未取得安全生产许可证或者其他批准文件擅自从事生产经营活动，仍为其提供生产经营场所、运输、保管、仓储等条件的行为的处罚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《安全生产违法行为行政处罚办法》（2007年国家安全监管总局令第15号，2015年修正）第五十条</w:t>
            </w:r>
            <w:r>
              <w:rPr>
                <w:rFonts w:ascii="宋体" w:eastAsia="宋体" w:cs="宋体" w:hint="eastAsia"/>
                <w:i w:val="0"/>
                <w:iCs w:val="0"/>
                <w:color w:val="000000"/>
                <w:kern w:val="0"/>
                <w:sz w:val="20"/>
                <w:szCs w:val="20"/>
                <w:u w:val="none"/>
                <w:lang w:val="en-US" w:eastAsia="zh-CN"/>
              </w:rPr>
              <w:t xml:space="preserve">  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县应急局</w:t>
            </w:r>
          </w:p>
        </w:tc>
      </w:tr>
      <w:tr>
        <w:trPr>
          <w:trHeight w:val="3132"/>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w:t>
            </w:r>
            <w:r>
              <w:rPr>
                <w:rFonts w:ascii="宋体" w:cs="宋体" w:hint="eastAsia"/>
                <w:i w:val="0"/>
                <w:iCs w:val="0"/>
                <w:color w:val="000000"/>
                <w:kern w:val="0"/>
                <w:sz w:val="20"/>
                <w:szCs w:val="20"/>
                <w:u w:val="none"/>
                <w:lang w:val="en-US" w:eastAsia="zh-CN"/>
              </w:rPr>
              <w:t>4</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对生产、经营、储存、使用危险物品的车间、商店、仓库与员工宿舍在同一座建筑内，或者与员工宿舍的距离不符合安全要求的行为的处罚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《中华人民共和国安全生产法》第一百零五条第一款第一项</w:t>
            </w:r>
            <w:r>
              <w:rPr>
                <w:rFonts w:ascii="宋体" w:eastAsia="宋体" w:cs="宋体" w:hint="eastAsia"/>
                <w:i w:val="0"/>
                <w:iCs w:val="0"/>
                <w:color w:val="000000"/>
                <w:kern w:val="0"/>
                <w:sz w:val="20"/>
                <w:szCs w:val="20"/>
                <w:u w:val="none"/>
                <w:lang w:val="en-US" w:eastAsia="zh-CN"/>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县应急局</w:t>
            </w:r>
          </w:p>
        </w:tc>
      </w:tr>
      <w:tr>
        <w:trPr>
          <w:trHeight w:val="4259"/>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25</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对生产经营场所和员工宿舍未设有符合紧急疏散需要、标志明显、保持畅通的出口、疏散通道，或者占用、锁闭、封堵生产经营场所或者员工宿舍出口、疏散通道的行为的处罚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 xml:space="preserve">《中华人民共和国安全生产法》第一百零五条第一款第二项 </w:t>
            </w:r>
            <w:r>
              <w:rPr>
                <w:rFonts w:ascii="宋体" w:eastAsia="宋体" w:cs="宋体" w:hint="eastAsia"/>
                <w:i w:val="0"/>
                <w:iCs w:val="0"/>
                <w:color w:val="000000"/>
                <w:kern w:val="0"/>
                <w:sz w:val="20"/>
                <w:szCs w:val="20"/>
                <w:u w:val="none"/>
                <w:lang w:val="en-US" w:eastAsia="zh-CN"/>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县应急局</w:t>
            </w:r>
          </w:p>
        </w:tc>
      </w:tr>
      <w:tr>
        <w:trPr>
          <w:trHeight w:val="5449"/>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26</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对未按照规定设置明显的有限空间安全警示标志的、未按规定为作业人员提供符合国家标准或者行业标准的劳动防护用品的行为的处罚”。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《中华人民共和国安全生产法》第九十九条第一款第一项、第五项</w:t>
            </w:r>
            <w:r>
              <w:rPr>
                <w:rFonts w:ascii="宋体" w:eastAsia="宋体" w:cs="宋体" w:hint="eastAsia"/>
                <w:i w:val="0"/>
                <w:iCs w:val="0"/>
                <w:color w:val="000000"/>
                <w:kern w:val="0"/>
                <w:sz w:val="20"/>
                <w:szCs w:val="20"/>
                <w:u w:val="none"/>
                <w:lang w:val="en-US" w:eastAsia="zh-CN"/>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五）未为从业人员提供符合国家标准或者行业标准的劳动防护用品的。</w:t>
              <w:br/>
            </w:r>
            <w:r>
              <w:rPr>
                <w:rStyle w:val="22"/>
                <w:lang w:val="en-US" w:eastAsia="zh-CN"/>
              </w:rPr>
              <w:t>《工贸企业有限空间作业安全规定》已经2023年11月6日应急管理部第28次部务会议审议通过，自2024年1月1日起施行。原国家安全生产监督管理总局 2013年5月20日公布的《工贸企业有限空间作业安全管理与监督暂行规定》（国家安全生产监督管理总局令第 59 号）同时废止。</w:t>
            </w:r>
            <w:r>
              <w:rPr>
                <w:rFonts w:ascii="宋体" w:eastAsia="宋体" w:cs="宋体" w:hint="eastAsia"/>
                <w:i w:val="0"/>
                <w:iCs w:val="0"/>
                <w:color w:val="000000"/>
                <w:kern w:val="0"/>
                <w:sz w:val="20"/>
                <w:szCs w:val="20"/>
                <w:u w:val="none"/>
                <w:lang w:val="en-US" w:eastAsia="zh-CN"/>
              </w:rPr>
              <w:br/>
            </w:r>
            <w:r>
              <w:rPr>
                <w:rStyle w:val="22"/>
                <w:lang w:val="en-US" w:eastAsia="zh-CN"/>
              </w:rPr>
              <w:t>《工贸企业有限空间作业安全规定》第十九条</w:t>
            </w:r>
            <w:r>
              <w:rPr>
                <w:rFonts w:ascii="宋体" w:eastAsia="宋体" w:cs="宋体" w:hint="eastAsia"/>
                <w:i w:val="0"/>
                <w:iCs w:val="0"/>
                <w:color w:val="000000"/>
                <w:kern w:val="0"/>
                <w:sz w:val="20"/>
                <w:szCs w:val="20"/>
                <w:u w:val="none"/>
                <w:lang w:val="en-US" w:eastAsia="zh-CN"/>
              </w:rPr>
              <w:t xml:space="preserve"> 工贸企业有下列行为之一的，责令限期改正，处 5 万元以下的罚款；逾期未改正的，处 5 万元以上 20 万元以下的罚款，对其直接负责的主管人员和其他直接责任人员处 1 万元以上 2 万元以下的罚款；情节严重的，责令停产停业整顿；构成犯罪的，依照刑法有关规定追究刑事责任:</w:t>
              <w:br/>
              <w:t>（一）未按照规定设置明显的有限空间安全警示标志的；</w:t>
              <w:br/>
              <w:t>（二）未按照规定配备、使用符合国家标准或者行业标准的有限空间作业安全仪器、设备、装备和器材的，或者未对其进行经常性维护、保养和定期检测的。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县应急局</w:t>
            </w:r>
          </w:p>
        </w:tc>
      </w:tr>
      <w:tr>
        <w:trPr>
          <w:trHeight w:val="3061"/>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27</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对盗伐、滥伐林木的行为的处罚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《中华人民共和国森林法》第七十六条</w:t>
            </w:r>
            <w:r>
              <w:rPr>
                <w:rFonts w:ascii="宋体" w:eastAsia="宋体" w:cs="宋体" w:hint="eastAsia"/>
                <w:i w:val="0"/>
                <w:iCs w:val="0"/>
                <w:color w:val="000000"/>
                <w:kern w:val="0"/>
                <w:sz w:val="20"/>
                <w:szCs w:val="20"/>
                <w:u w:val="none"/>
                <w:lang w:val="en-US" w:eastAsia="zh-CN"/>
              </w:rPr>
              <w:t xml:space="preserve">  盗伐林木的，由县级以上人民政府林业主管部门责令限期在原地或者异地补种盗伐株数一倍以上五倍以下的树木，并处盗伐林木价值五倍以上十倍以下的罚款。</w:t>
              <w:br/>
              <w:t>滥伐林木的，由县级以上人民政府林业主管部门责令限期在原地或者异地补种滥伐株数一倍以上三倍以下的树木，可以处滥伐林木价值三倍以上五倍以下的罚款。</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县林业局</w:t>
            </w:r>
          </w:p>
        </w:tc>
      </w:tr>
      <w:tr>
        <w:trPr>
          <w:trHeight w:val="5011"/>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28</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对违反规定收购、加工、运输明知是盗伐、滥伐等非法来源木材的行为的处罚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《中华人民共和国森林法》第七十八条</w:t>
            </w:r>
            <w:r>
              <w:rPr>
                <w:rFonts w:ascii="宋体" w:eastAsia="宋体" w:cs="宋体" w:hint="eastAsia"/>
                <w:i w:val="0"/>
                <w:iCs w:val="0"/>
                <w:color w:val="000000"/>
                <w:kern w:val="0"/>
                <w:sz w:val="20"/>
                <w:szCs w:val="20"/>
                <w:u w:val="none"/>
                <w:lang w:val="en-US" w:eastAsia="zh-CN"/>
              </w:rPr>
              <w:t xml:space="preserve">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县林业局</w:t>
            </w:r>
          </w:p>
        </w:tc>
      </w:tr>
      <w:tr>
        <w:trPr>
          <w:trHeight w:val="2893"/>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i w:val="0"/>
                <w:iCs w:val="0"/>
                <w:color w:val="000000"/>
                <w:sz w:val="20"/>
                <w:szCs w:val="20"/>
                <w:u w:val="none"/>
                <w:lang w:val="en-US"/>
              </w:rPr>
            </w:pPr>
            <w:r>
              <w:rPr>
                <w:rFonts w:ascii="宋体" w:cs="宋体" w:hint="eastAsia"/>
                <w:i w:val="0"/>
                <w:iCs w:val="0"/>
                <w:color w:val="000000"/>
                <w:kern w:val="0"/>
                <w:sz w:val="20"/>
                <w:szCs w:val="20"/>
                <w:u w:val="none"/>
                <w:lang w:val="en-US" w:eastAsia="zh-CN"/>
              </w:rPr>
              <w:t>29</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对本辖区违反规定野外用火的行为的处罚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《山西省人民代表大会常务委员会关于禁止野外用火的决定》 （2020年5月15日山西省第十三届人民代表大会常务委员会第十八次会议通过） 第十四条 第一款</w:t>
            </w:r>
            <w:r>
              <w:rPr>
                <w:rFonts w:ascii="宋体" w:eastAsia="宋体" w:cs="宋体" w:hint="eastAsia"/>
                <w:i w:val="0"/>
                <w:iCs w:val="0"/>
                <w:color w:val="000000"/>
                <w:kern w:val="0"/>
                <w:sz w:val="20"/>
                <w:szCs w:val="20"/>
                <w:u w:val="none"/>
                <w:lang w:val="en-US" w:eastAsia="zh-CN"/>
              </w:rPr>
              <w:t xml:space="preserve"> 违反本决定规定，在森林、草原、林地及其边缘吸烟、燃放烟花爆竹，有烧纸、焚香、点蜡等祭祀殡葬用火行为或者在森林、林地及其边缘向车外丢弃火种的，由县级以上人民政府林业和草原主管部门责令改正，给予警告，对个人并处二百元以上三千元以下罚款，对单位并处二万元以上五万元以下罚款；在森林、草原、林地及其边缘烤火、野炊、烧烤、火把照明、点放孔明灯、烧灰积肥、烧荒燎堰的，由县级以上人民政府林业和草原主管部门责令改正，给予警告，对个人并处五百元以上三千元以下罚款，对单位并处三万元以上五万元以下罚款；构成犯罪的，依法追究刑事责任。</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县林业局</w:t>
            </w:r>
          </w:p>
        </w:tc>
      </w:tr>
      <w:tr>
        <w:trPr>
          <w:trHeight w:val="2847"/>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w:t>
            </w:r>
            <w:r>
              <w:rPr>
                <w:rFonts w:ascii="宋体" w:cs="宋体" w:hint="eastAsia"/>
                <w:i w:val="0"/>
                <w:iCs w:val="0"/>
                <w:color w:val="000000"/>
                <w:kern w:val="0"/>
                <w:sz w:val="20"/>
                <w:szCs w:val="20"/>
                <w:u w:val="none"/>
                <w:lang w:val="en-US" w:eastAsia="zh-CN"/>
              </w:rPr>
              <w:t>0</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对违反规定拒绝接受森林防火检查或者接到森林火灾隐患整改通知书逾期不消除火灾隐患的行为的处罚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 xml:space="preserve">《森林防火条例》（国务院令第541号）第四十九条 </w:t>
            </w:r>
            <w:r>
              <w:rPr>
                <w:rFonts w:ascii="宋体" w:eastAsia="宋体" w:cs="宋体" w:hint="eastAsia"/>
                <w:i w:val="0"/>
                <w:iCs w:val="0"/>
                <w:color w:val="000000"/>
                <w:kern w:val="0"/>
                <w:sz w:val="20"/>
                <w:szCs w:val="20"/>
                <w:u w:val="none"/>
                <w:lang w:val="en-US" w:eastAsia="zh-CN"/>
              </w:rPr>
              <w:t xml:space="preserve">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县林业局</w:t>
            </w:r>
          </w:p>
        </w:tc>
      </w:tr>
      <w:tr>
        <w:trPr>
          <w:trHeight w:val="2140"/>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w:t>
            </w:r>
            <w:r>
              <w:rPr>
                <w:rFonts w:ascii="宋体" w:cs="宋体" w:hint="eastAsia"/>
                <w:i w:val="0"/>
                <w:iCs w:val="0"/>
                <w:color w:val="000000"/>
                <w:kern w:val="0"/>
                <w:sz w:val="20"/>
                <w:szCs w:val="20"/>
                <w:u w:val="none"/>
                <w:lang w:val="en-US" w:eastAsia="zh-CN"/>
              </w:rPr>
              <w:t>1</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对违反规定擅自在森林防火区内野外用火的行为的处罚</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《森林防火条例》（国务院令第541号）第五十条</w:t>
            </w:r>
            <w:r>
              <w:rPr>
                <w:rFonts w:ascii="宋体" w:eastAsia="宋体" w:cs="宋体" w:hint="eastAsia"/>
                <w:i w:val="0"/>
                <w:iCs w:val="0"/>
                <w:color w:val="000000"/>
                <w:kern w:val="0"/>
                <w:sz w:val="20"/>
                <w:szCs w:val="20"/>
                <w:u w:val="none"/>
                <w:lang w:val="en-US" w:eastAsia="zh-CN"/>
              </w:rPr>
              <w:t xml:space="preserve">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县林业局</w:t>
            </w:r>
          </w:p>
        </w:tc>
      </w:tr>
      <w:tr>
        <w:trPr>
          <w:trHeight w:val="3662"/>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w:t>
            </w:r>
            <w:r>
              <w:rPr>
                <w:rFonts w:ascii="宋体" w:cs="宋体" w:hint="eastAsia"/>
                <w:i w:val="0"/>
                <w:iCs w:val="0"/>
                <w:color w:val="000000"/>
                <w:kern w:val="0"/>
                <w:sz w:val="20"/>
                <w:szCs w:val="20"/>
                <w:u w:val="none"/>
                <w:lang w:val="en-US" w:eastAsia="zh-CN"/>
              </w:rPr>
              <w:t>2</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对埋压、圈占、遮挡消火栓、消防水泵接合器，占用、堵塞、封闭消防取水码头、消防水鹤等公共消防设施的行为的处罚（依法适用简易程序的）</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《中华人民共和国消防法》第六十条第一款第四项</w:t>
            </w:r>
            <w:r>
              <w:rPr>
                <w:rFonts w:ascii="宋体" w:eastAsia="宋体" w:cs="宋体" w:hint="eastAsia"/>
                <w:i w:val="0"/>
                <w:iCs w:val="0"/>
                <w:color w:val="000000"/>
                <w:kern w:val="0"/>
                <w:sz w:val="20"/>
                <w:szCs w:val="20"/>
                <w:u w:val="none"/>
                <w:lang w:val="en-US" w:eastAsia="zh-CN"/>
              </w:rPr>
              <w:t xml:space="preserve">  单位违反本法规定，有下列行为之一的，责令改正，处五千元以上五万元以下罚款：（四）埋压、圈占、遮挡消火栓或者占用防火间距的。</w:t>
              <w:br/>
              <w:t xml:space="preserve">个人有前款第二项、第三项、第四项、第五项行为之一的，处警告或者五百元以下罚款。                                                                 </w:t>
            </w:r>
            <w:r>
              <w:rPr>
                <w:rStyle w:val="22"/>
                <w:lang w:val="en-US" w:eastAsia="zh-CN"/>
              </w:rPr>
              <w:t>《山西省消防条例》第十八条</w:t>
            </w:r>
            <w:r>
              <w:rPr>
                <w:rStyle w:val="23"/>
                <w:rFonts w:eastAsia="宋体"/>
                <w:lang w:val="en-US" w:eastAsia="zh-CN"/>
              </w:rPr>
              <w:t> </w:t>
            </w:r>
            <w:r>
              <w:rPr>
                <w:rFonts w:ascii="宋体" w:eastAsia="宋体" w:cs="宋体" w:hint="eastAsia"/>
                <w:i w:val="0"/>
                <w:iCs w:val="0"/>
                <w:color w:val="000000"/>
                <w:kern w:val="0"/>
                <w:sz w:val="20"/>
                <w:szCs w:val="20"/>
                <w:u w:val="none"/>
                <w:lang w:val="en-US" w:eastAsia="zh-CN"/>
              </w:rPr>
              <w:t>任何单位和个人不得埋压、圈占、遮挡消防水泵接合器，不得占用、堵塞、封闭消防取水码头、消防水鹤等公共消防设施。</w:t>
            </w:r>
            <w:r>
              <w:rPr>
                <w:rStyle w:val="22"/>
                <w:lang w:val="en-US" w:eastAsia="zh-CN"/>
              </w:rPr>
              <w:br/>
              <w:t>第四十四条</w:t>
            </w:r>
            <w:r>
              <w:rPr>
                <w:rFonts w:ascii="宋体" w:eastAsia="宋体" w:cs="宋体" w:hint="eastAsia"/>
                <w:i w:val="0"/>
                <w:iCs w:val="0"/>
                <w:color w:val="000000"/>
                <w:kern w:val="0"/>
                <w:sz w:val="20"/>
                <w:szCs w:val="20"/>
                <w:u w:val="none"/>
                <w:lang w:val="en-US" w:eastAsia="zh-CN"/>
              </w:rPr>
              <w:t xml:space="preserve">  违反本条例第十八条规定的，由消防救援机构责令改正，对单位并处五千元以上五万元以下罚款；对个人处警告或者五百元以下罚款。</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县消防队</w:t>
            </w:r>
          </w:p>
        </w:tc>
      </w:tr>
      <w:tr>
        <w:trPr>
          <w:trHeight w:val="90"/>
        </w:trPr>
        <w:tc>
          <w:tcPr>
            <w:tcW w:w="159"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cs="宋体" w:hint="eastAsia"/>
                <w:i w:val="0"/>
                <w:iCs w:val="0"/>
                <w:color w:val="000000"/>
                <w:kern w:val="0"/>
                <w:sz w:val="20"/>
                <w:szCs w:val="20"/>
                <w:u w:val="none"/>
                <w:lang w:val="en-US" w:eastAsia="zh-CN"/>
              </w:rPr>
              <w:t>33</w:t>
            </w:r>
          </w:p>
        </w:tc>
        <w:tc>
          <w:tcPr>
            <w:tcW w:w="743"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在高层民用建筑的公共门厅、疏散走道、楼梯间、安全出口停放电动自行车或者为电动自行车充电等占用、堵塞、封闭疏散通道、安全出口或者有其他妨碍安全疏散且拒不改正的行为的处罚（依法适用简易程序的）</w:t>
            </w:r>
          </w:p>
        </w:tc>
        <w:tc>
          <w:tcPr>
            <w:tcW w:w="235"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w:t>
              <w:br/>
              <w:t>处罚</w:t>
            </w:r>
          </w:p>
        </w:tc>
        <w:tc>
          <w:tcPr>
            <w:tcW w:w="3401"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 xml:space="preserve">《中华人民共和国消防法》第六十条第一款第三项、第二款  </w:t>
            </w:r>
            <w:r>
              <w:rPr>
                <w:rFonts w:ascii="宋体" w:eastAsia="宋体" w:cs="宋体" w:hint="eastAsia"/>
                <w:i w:val="0"/>
                <w:iCs w:val="0"/>
                <w:color w:val="000000"/>
                <w:kern w:val="0"/>
                <w:sz w:val="20"/>
                <w:szCs w:val="20"/>
                <w:u w:val="none"/>
                <w:lang w:val="en-US" w:eastAsia="zh-CN"/>
              </w:rPr>
              <w:t>单位违反本法规定，有下列行为之一的，责令改正，处五千元以上五万元以下罚款：（三）占用、堵塞、封闭疏散通道、安全出口或者有其他妨碍安全疏散行为的。</w:t>
              <w:br/>
              <w:t>个人有前款第二项、第三项、第四项、第五项行为之一的，处警告或者五百元以下罚款。</w:t>
              <w:br/>
            </w:r>
            <w:r>
              <w:rPr>
                <w:rStyle w:val="22"/>
                <w:lang w:val="en-US" w:eastAsia="zh-CN"/>
              </w:rPr>
              <w:t>《高层民用建筑消防安全管理规定》第三十七条第一款</w:t>
            </w:r>
            <w:r>
              <w:rPr>
                <w:rFonts w:ascii="宋体" w:eastAsia="宋体" w:cs="宋体" w:hint="eastAsia"/>
                <w:i w:val="0"/>
                <w:iCs w:val="0"/>
                <w:color w:val="000000"/>
                <w:kern w:val="0"/>
                <w:sz w:val="20"/>
                <w:szCs w:val="20"/>
                <w:u w:val="none"/>
                <w:lang w:val="en-US" w:eastAsia="zh-CN"/>
              </w:rPr>
              <w:t xml:space="preserve">  禁止在高层民用建筑公共门厅、疏散走道、楼梯间、安全出口停放电动自行车或者为电动自行车充电。</w:t>
              <w:br/>
            </w:r>
            <w:r>
              <w:rPr>
                <w:rStyle w:val="22"/>
                <w:lang w:val="en-US" w:eastAsia="zh-CN"/>
              </w:rPr>
              <w:t>第四十七条第一款第七项</w:t>
            </w:r>
            <w:r>
              <w:rPr>
                <w:rFonts w:ascii="宋体" w:eastAsia="宋体" w:cs="宋体" w:hint="eastAsia"/>
                <w:i w:val="0"/>
                <w:iCs w:val="0"/>
                <w:color w:val="000000"/>
                <w:kern w:val="0"/>
                <w:sz w:val="20"/>
                <w:szCs w:val="20"/>
                <w:u w:val="none"/>
                <w:lang w:val="en-US" w:eastAsia="zh-CN"/>
              </w:rPr>
              <w:t>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tc>
        <w:tc>
          <w:tcPr>
            <w:tcW w:w="460" w:type="pct"/>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县消防队</w:t>
            </w:r>
          </w:p>
        </w:tc>
      </w:tr>
    </w:tbl>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仿宋_GB2312" w:eastAsia="仿宋_GB2312" w:cs="仿宋_GB2312" w:hint="eastAsia"/>
          <w:sz w:val="32"/>
          <w:szCs w:val="32"/>
          <w:lang w:val="en-US" w:eastAsia="zh-CN"/>
        </w:rPr>
        <w:sectPr>
          <w:pgSz w:w="16838" w:h="11906" w:orient="landscape"/>
          <w:pgMar w:top="1587" w:right="2098" w:bottom="1474" w:left="1984" w:header="851" w:footer="992" w:gutter="0"/>
          <w:pgNumType w:start="1"/>
          <w:rtlGutter/>
          <w:docGrid w:type="lines" w:linePitch="312" w:charSpace="0"/>
        </w:sect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ascii="仿宋_GB2312" w:eastAsia="仿宋_GB2312" w:cs="仿宋_GB2312"/>
          <w:sz w:val="32"/>
          <w:szCs w:val="32"/>
          <w:lang w:val="en-US" w:eastAsia="zh-CN"/>
        </w:rPr>
      </w:pPr>
    </w:p>
    <w:sectPr>
      <w:footerReference w:type="default" r:id="rId2"/>
      <w:pgSz w:w="16838" w:h="11906" w:orient="landscape"/>
      <w:pgMar w:top="1587" w:right="2098" w:bottom="1474" w:left="1984" w:header="851" w:footer="992" w:gutter="0"/>
      <w:pgNumType/>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方正小标宋简体">
    <w:panose1 w:val="02000000000000000000"/>
    <w:charset w:val="86"/>
    <w:family w:val="auto"/>
    <w:pitch w:val="variable"/>
    <w:sig w:usb0="00000001" w:usb1="08000000" w:usb2="00000000" w:usb3="00000000" w:csb0="00040000" w:csb1="00000000"/>
  </w:font>
  <w:font w:name="宋体">
    <w:altName w:val="方正书宋_GBK"/>
    <w:panose1 w:val="02010600030101010101"/>
    <w:charset w:val="86"/>
    <w:family w:val="auto"/>
    <w:pitch w:val="variable"/>
    <w:sig w:usb0="00000003" w:usb1="288F0000" w:usb2="00000006" w:usb3="00000000" w:csb0="00040001" w:csb1="00000000"/>
  </w:font>
  <w:font w:name="Times New Roman">
    <w:panose1 w:val="02020603050405020304"/>
    <w:charset w:val="A1"/>
    <w:family w:val="auto"/>
    <w:pitch w:val="variable"/>
    <w:sig w:usb0="E0002AFF" w:usb1="C0007841" w:usb2="00000009" w:usb3="00000000" w:csb0="400001FF" w:csb1="FFFF0000"/>
  </w:font>
  <w:font w:name="Calibri">
    <w:altName w:val="Times New Roman"/>
    <w:panose1 w:val="020F0502020204030204"/>
    <w:charset w:val="00"/>
    <w:family w:val="swiss"/>
    <w:pitch w:val="variable"/>
    <w:sig w:usb0="E00002FF" w:usb1="4000ACFF" w:usb2="00000001"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7">
    <w:name w:val="Normal (Web)"/>
    <w:basedOn w:val="0"/>
    <w:pPr>
      <w:spacing w:before="100" w:beforeAutospacing="1" w:after="100" w:afterAutospacing="1"/>
      <w:ind w:left="0" w:right="0"/>
      <w:jc w:val="left"/>
    </w:pPr>
    <w:rPr>
      <w:kern w:val="0"/>
      <w:sz w:val="24"/>
      <w:lang w:val="en-US" w:eastAsia="zh-CN"/>
    </w:rPr>
  </w:style>
  <w:style w:type="character" w:styleId="18">
    <w:name w:val="Strong"/>
    <w:basedOn w:val="10"/>
    <w:rPr>
      <w:b/>
    </w:rPr>
  </w:style>
  <w:style w:type="character" w:customStyle="1" w:styleId="19">
    <w:name w:val="font61"/>
    <w:basedOn w:val="10"/>
    <w:rPr>
      <w:rFonts w:ascii="仿宋_GB2312" w:eastAsia="仿宋_GB2312" w:cs="仿宋_GB2312"/>
      <w:color w:val="000000"/>
      <w:sz w:val="24"/>
      <w:szCs w:val="24"/>
      <w:u w:val="none"/>
    </w:rPr>
  </w:style>
  <w:style w:type="character" w:customStyle="1" w:styleId="20">
    <w:name w:val="font71"/>
    <w:basedOn w:val="10"/>
    <w:rPr>
      <w:rFonts w:ascii="仿宋_GB2312" w:eastAsia="仿宋_GB2312" w:cs="仿宋_GB2312"/>
      <w:b/>
      <w:bCs/>
      <w:color w:val="000000"/>
      <w:sz w:val="24"/>
      <w:szCs w:val="24"/>
      <w:u w:val="none"/>
    </w:rPr>
  </w:style>
  <w:style w:type="character" w:customStyle="1" w:styleId="21">
    <w:name w:val="font31"/>
    <w:basedOn w:val="10"/>
    <w:rPr>
      <w:rFonts w:ascii="Times New Roman" w:cs="Times New Roman" w:hAnsi="Times New Roman"/>
      <w:color w:val="000000"/>
      <w:sz w:val="20"/>
      <w:szCs w:val="20"/>
      <w:u w:val="none"/>
    </w:rPr>
  </w:style>
  <w:style w:type="character" w:customStyle="1" w:styleId="22">
    <w:name w:val="font21"/>
    <w:basedOn w:val="10"/>
    <w:rPr>
      <w:rFonts w:ascii="宋体" w:eastAsia="宋体" w:cs="宋体"/>
      <w:b/>
      <w:bCs/>
      <w:color w:val="000000"/>
      <w:sz w:val="20"/>
      <w:szCs w:val="20"/>
      <w:u w:val="none"/>
    </w:rPr>
  </w:style>
  <w:style w:type="character" w:customStyle="1" w:styleId="23">
    <w:name w:val="font41"/>
    <w:basedOn w:val="10"/>
    <w:rPr>
      <w:rFonts w:ascii="Times New Roman" w:cs="Times New Roman" w:hAnsi="Times New Roman"/>
      <w:b/>
      <w:bCs/>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40</TotalTime>
  <Application>Yozo_Office27021597764231179</Application>
  <Pages>16</Pages>
  <Words>10583</Words>
  <Characters>10775</Characters>
  <Lines>687</Lines>
  <Paragraphs>185</Paragraphs>
  <CharactersWithSpaces>11030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uos</dc:creator>
  <cp:lastModifiedBy>greatwall</cp:lastModifiedBy>
  <cp:revision>1</cp:revision>
  <cp:lastPrinted>2025-08-12T02:12:17Z</cp:lastPrinted>
  <dcterms:created xsi:type="dcterms:W3CDTF">2025-01-15T09:44:00Z</dcterms:created>
  <dcterms:modified xsi:type="dcterms:W3CDTF">2025-08-15T02:33:38Z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43201FD190F14F1794A17E021633FAC9_13</vt:lpwstr>
  </property>
  <property fmtid="{D5CDD505-2E9C-101B-9397-08002B2CF9AE}" pid="4" name="KSOTemplateDocerSaveRecord">
    <vt:lpwstr>eyJoZGlkIjoiNTYxNzBlMmEwMzc0ZThlYTlhMjVjYmM3NTlhODg5NzQiLCJ1c2VySWQiOiIyNTczMjE1ODkifQ==</vt:lpwstr>
  </property>
</Properties>
</file>